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12" w:rsidRDefault="00251612" w:rsidP="00251612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проведении экспертно-аналитического мероприятия </w:t>
      </w:r>
      <w:r w:rsidRPr="00C4148A">
        <w:rPr>
          <w:b/>
          <w:sz w:val="24"/>
          <w:szCs w:val="24"/>
        </w:rPr>
        <w:t xml:space="preserve"> Контрольно-счетного органа</w:t>
      </w:r>
      <w:r w:rsidR="00D1639C">
        <w:rPr>
          <w:b/>
          <w:sz w:val="24"/>
          <w:szCs w:val="24"/>
        </w:rPr>
        <w:t xml:space="preserve"> городского поселения «Город Балабаново» по подготовке Заключения </w:t>
      </w:r>
      <w:r>
        <w:rPr>
          <w:b/>
          <w:sz w:val="24"/>
          <w:szCs w:val="24"/>
        </w:rPr>
        <w:t xml:space="preserve">(отчета) </w:t>
      </w:r>
      <w:r w:rsidR="00E2300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</w:t>
      </w:r>
      <w:r w:rsidRPr="00C4148A">
        <w:rPr>
          <w:b/>
          <w:sz w:val="24"/>
          <w:szCs w:val="24"/>
        </w:rPr>
        <w:t>роект решения Городской Думы «О  бюджете городского поселения «Город Балабаново» на 2019 год и на плановый период 2020 и 2021 годов».</w:t>
      </w:r>
    </w:p>
    <w:p w:rsidR="00251612" w:rsidRDefault="00251612" w:rsidP="00251612">
      <w:pPr>
        <w:ind w:right="425"/>
        <w:jc w:val="center"/>
        <w:rPr>
          <w:b/>
          <w:sz w:val="24"/>
          <w:szCs w:val="24"/>
        </w:rPr>
      </w:pPr>
    </w:p>
    <w:p w:rsidR="00251612" w:rsidRDefault="00251612" w:rsidP="00251612">
      <w:pPr>
        <w:ind w:right="425"/>
        <w:jc w:val="center"/>
        <w:rPr>
          <w:b/>
          <w:sz w:val="24"/>
          <w:szCs w:val="24"/>
        </w:rPr>
      </w:pPr>
    </w:p>
    <w:p w:rsidR="00251612" w:rsidRPr="00A97175" w:rsidRDefault="00251612" w:rsidP="001F33FB">
      <w:pPr>
        <w:pStyle w:val="a7"/>
        <w:spacing w:line="276" w:lineRule="auto"/>
        <w:rPr>
          <w:sz w:val="24"/>
          <w:szCs w:val="24"/>
        </w:rPr>
      </w:pPr>
      <w:r w:rsidRPr="00A97175">
        <w:rPr>
          <w:sz w:val="24"/>
          <w:szCs w:val="24"/>
        </w:rPr>
        <w:t xml:space="preserve">        </w:t>
      </w:r>
      <w:r w:rsidR="008D7791">
        <w:rPr>
          <w:sz w:val="24"/>
          <w:szCs w:val="24"/>
        </w:rPr>
        <w:t xml:space="preserve">  </w:t>
      </w:r>
      <w:proofErr w:type="gramStart"/>
      <w:r w:rsidRPr="00A97175">
        <w:rPr>
          <w:sz w:val="24"/>
          <w:szCs w:val="24"/>
        </w:rPr>
        <w:t xml:space="preserve">На основании ст.157  Бюджетного Кодекса Российской Федерации (далее БК РФ), ст.3, ст.6  Положения </w:t>
      </w:r>
      <w:r w:rsidRPr="00A97175">
        <w:rPr>
          <w:spacing w:val="7"/>
          <w:sz w:val="24"/>
          <w:szCs w:val="24"/>
        </w:rPr>
        <w:t xml:space="preserve">«О </w:t>
      </w:r>
      <w:r w:rsidRPr="00A97175">
        <w:rPr>
          <w:spacing w:val="-2"/>
          <w:sz w:val="24"/>
          <w:szCs w:val="24"/>
        </w:rPr>
        <w:t xml:space="preserve">бюджетном  процессе в городском поселении «Город Балабаново»,  утвержденного решением Городской Думы </w:t>
      </w:r>
      <w:r w:rsidR="003D4445" w:rsidRPr="003D4445">
        <w:rPr>
          <w:sz w:val="24"/>
          <w:szCs w:val="24"/>
        </w:rPr>
        <w:t>городского поселения «Город Балабаново»</w:t>
      </w:r>
      <w:r w:rsidR="003D4445" w:rsidRPr="00C4148A">
        <w:rPr>
          <w:b/>
          <w:sz w:val="24"/>
          <w:szCs w:val="24"/>
        </w:rPr>
        <w:t xml:space="preserve"> </w:t>
      </w:r>
      <w:r w:rsidRPr="00A97175">
        <w:rPr>
          <w:spacing w:val="-2"/>
          <w:sz w:val="24"/>
          <w:szCs w:val="24"/>
        </w:rPr>
        <w:t xml:space="preserve">от 26.11.2015 г. № 54-д, </w:t>
      </w:r>
      <w:r w:rsidRPr="00A97175">
        <w:rPr>
          <w:sz w:val="24"/>
          <w:szCs w:val="24"/>
        </w:rPr>
        <w:t>в соответствии с Планом работы Контрольно-счетного органа городского поселения «Город Балаб</w:t>
      </w:r>
      <w:r w:rsidRPr="00A97175">
        <w:rPr>
          <w:sz w:val="24"/>
          <w:szCs w:val="24"/>
        </w:rPr>
        <w:t>а</w:t>
      </w:r>
      <w:r w:rsidRPr="00A97175">
        <w:rPr>
          <w:sz w:val="24"/>
          <w:szCs w:val="24"/>
        </w:rPr>
        <w:t xml:space="preserve">ново» (далее – КСО) на 2018г. и  Распоряжением  от 30.11.2018 г. № 10-п  </w:t>
      </w:r>
      <w:r>
        <w:rPr>
          <w:sz w:val="24"/>
          <w:szCs w:val="24"/>
        </w:rPr>
        <w:t>проведена экспертиза п</w:t>
      </w:r>
      <w:r w:rsidRPr="00A97175">
        <w:rPr>
          <w:sz w:val="24"/>
          <w:szCs w:val="24"/>
        </w:rPr>
        <w:t>роекта</w:t>
      </w:r>
      <w:proofErr w:type="gramEnd"/>
      <w:r w:rsidRPr="00A97175">
        <w:rPr>
          <w:sz w:val="24"/>
          <w:szCs w:val="24"/>
        </w:rPr>
        <w:t xml:space="preserve"> бюджета городского поселения </w:t>
      </w:r>
      <w:r>
        <w:rPr>
          <w:sz w:val="24"/>
          <w:szCs w:val="24"/>
        </w:rPr>
        <w:t xml:space="preserve">(далее – ГП) </w:t>
      </w:r>
      <w:r w:rsidRPr="00A97175">
        <w:rPr>
          <w:sz w:val="24"/>
          <w:szCs w:val="24"/>
        </w:rPr>
        <w:t>«Город Балабаново» на 2019 год и на план</w:t>
      </w:r>
      <w:r w:rsidRPr="00A97175">
        <w:rPr>
          <w:sz w:val="24"/>
          <w:szCs w:val="24"/>
        </w:rPr>
        <w:t>о</w:t>
      </w:r>
      <w:r w:rsidRPr="00A97175">
        <w:rPr>
          <w:sz w:val="24"/>
          <w:szCs w:val="24"/>
        </w:rPr>
        <w:t>вый период 2020 и 2021 годов</w:t>
      </w:r>
      <w:r>
        <w:rPr>
          <w:sz w:val="24"/>
          <w:szCs w:val="24"/>
        </w:rPr>
        <w:t xml:space="preserve">.      </w:t>
      </w:r>
      <w:r>
        <w:rPr>
          <w:spacing w:val="-2"/>
          <w:sz w:val="24"/>
          <w:szCs w:val="24"/>
        </w:rPr>
        <w:t xml:space="preserve">          </w:t>
      </w:r>
      <w:r w:rsidRPr="00A97175">
        <w:rPr>
          <w:sz w:val="24"/>
          <w:szCs w:val="24"/>
        </w:rPr>
        <w:t xml:space="preserve">         </w:t>
      </w:r>
    </w:p>
    <w:p w:rsidR="00251612" w:rsidRPr="00427F00" w:rsidRDefault="00251612" w:rsidP="00251612">
      <w:pPr>
        <w:shd w:val="clear" w:color="auto" w:fill="FFFFFF"/>
        <w:spacing w:line="276" w:lineRule="auto"/>
        <w:ind w:right="-142"/>
        <w:jc w:val="both"/>
        <w:rPr>
          <w:sz w:val="24"/>
          <w:szCs w:val="24"/>
        </w:rPr>
      </w:pPr>
      <w:r w:rsidRPr="00A97175">
        <w:rPr>
          <w:sz w:val="24"/>
          <w:szCs w:val="24"/>
        </w:rPr>
        <w:t xml:space="preserve">         Целью проводимой экспертизы</w:t>
      </w:r>
      <w:r>
        <w:rPr>
          <w:sz w:val="24"/>
          <w:szCs w:val="24"/>
        </w:rPr>
        <w:t xml:space="preserve"> п</w:t>
      </w:r>
      <w:r w:rsidRPr="00A97175">
        <w:rPr>
          <w:sz w:val="24"/>
          <w:szCs w:val="24"/>
        </w:rPr>
        <w:t>роекта бюджета являлась проверка  достоверности и обосн</w:t>
      </w:r>
      <w:r w:rsidRPr="00A97175">
        <w:rPr>
          <w:sz w:val="24"/>
          <w:szCs w:val="24"/>
        </w:rPr>
        <w:t>о</w:t>
      </w:r>
      <w:r w:rsidRPr="00A97175">
        <w:rPr>
          <w:sz w:val="24"/>
          <w:szCs w:val="24"/>
        </w:rPr>
        <w:t>ванности показателей доходной и расходной части бюджета на 2019 год и на плановый период 2020 и 2021 годов, наличие нормативно-правовой базы для его формирования и ее соответствие</w:t>
      </w:r>
      <w:r w:rsidRPr="00427F00">
        <w:rPr>
          <w:sz w:val="24"/>
          <w:szCs w:val="24"/>
        </w:rPr>
        <w:t xml:space="preserve"> де</w:t>
      </w:r>
      <w:r w:rsidRPr="00427F00">
        <w:rPr>
          <w:sz w:val="24"/>
          <w:szCs w:val="24"/>
        </w:rPr>
        <w:t>й</w:t>
      </w:r>
      <w:r w:rsidRPr="00427F00">
        <w:rPr>
          <w:sz w:val="24"/>
          <w:szCs w:val="24"/>
        </w:rPr>
        <w:t>ствующему зак</w:t>
      </w:r>
      <w:r>
        <w:rPr>
          <w:sz w:val="24"/>
          <w:szCs w:val="24"/>
        </w:rPr>
        <w:t>онодательству.</w:t>
      </w:r>
    </w:p>
    <w:p w:rsidR="00AE79F7" w:rsidRDefault="00AE79F7" w:rsidP="00AE79F7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959F3">
        <w:rPr>
          <w:sz w:val="24"/>
          <w:szCs w:val="24"/>
        </w:rPr>
        <w:t xml:space="preserve">Проект бюджета составлен сроком на три года – очередной финансовый год и </w:t>
      </w:r>
      <w:r w:rsidR="00D1639C">
        <w:rPr>
          <w:sz w:val="24"/>
          <w:szCs w:val="24"/>
        </w:rPr>
        <w:t xml:space="preserve">на </w:t>
      </w:r>
      <w:r w:rsidRPr="00B959F3">
        <w:rPr>
          <w:sz w:val="24"/>
          <w:szCs w:val="24"/>
        </w:rPr>
        <w:t>плановый период в соответствии с частью 4 статьи 169 БК РФ и содержит основные характеристики, уст</w:t>
      </w:r>
      <w:r w:rsidRPr="00B959F3">
        <w:rPr>
          <w:sz w:val="24"/>
          <w:szCs w:val="24"/>
        </w:rPr>
        <w:t>а</w:t>
      </w:r>
      <w:r w:rsidRPr="00B959F3">
        <w:rPr>
          <w:sz w:val="24"/>
          <w:szCs w:val="24"/>
        </w:rPr>
        <w:t xml:space="preserve">новленные частью 3 ст. 184.1 БК РФ, ст. 4 Положения о бюджетном процессе. </w:t>
      </w:r>
    </w:p>
    <w:p w:rsidR="00251612" w:rsidRPr="00C4148A" w:rsidRDefault="00251612" w:rsidP="00251612">
      <w:pPr>
        <w:tabs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C4148A">
        <w:rPr>
          <w:sz w:val="24"/>
          <w:szCs w:val="24"/>
        </w:rPr>
        <w:t>Проект решения Городской Думы «О бюджете городского поселения  «Город Балабаново» на 2019г. и на плановый период 2020 и 2021 годов направлен Городской Думой в Контрольно-счетный орган (исх. от 22.11.18г. № 72/01-11) со следующими основными характеристиками:</w:t>
      </w:r>
    </w:p>
    <w:p w:rsidR="00251612" w:rsidRPr="00FB6307" w:rsidRDefault="00251612" w:rsidP="00251612">
      <w:pPr>
        <w:shd w:val="clear" w:color="auto" w:fill="FFFFFF"/>
        <w:tabs>
          <w:tab w:val="left" w:pos="1637"/>
          <w:tab w:val="left" w:pos="8080"/>
          <w:tab w:val="left" w:pos="9214"/>
          <w:tab w:val="left" w:pos="9639"/>
          <w:tab w:val="left" w:pos="9923"/>
          <w:tab w:val="left" w:pos="10065"/>
          <w:tab w:val="left" w:pos="10915"/>
        </w:tabs>
        <w:spacing w:line="276" w:lineRule="auto"/>
        <w:ind w:right="165"/>
        <w:rPr>
          <w:sz w:val="24"/>
          <w:szCs w:val="24"/>
        </w:rPr>
      </w:pPr>
      <w:r w:rsidRPr="00FB6307">
        <w:rPr>
          <w:sz w:val="24"/>
          <w:szCs w:val="24"/>
        </w:rPr>
        <w:t>- общий объем доходов бюджета  на 2019 г. – 279 016,5  тыс. рублей, в том числе объем безво</w:t>
      </w:r>
      <w:r w:rsidRPr="00FB6307">
        <w:rPr>
          <w:sz w:val="24"/>
          <w:szCs w:val="24"/>
        </w:rPr>
        <w:t>з</w:t>
      </w:r>
      <w:r w:rsidRPr="00FB6307">
        <w:rPr>
          <w:sz w:val="24"/>
          <w:szCs w:val="24"/>
        </w:rPr>
        <w:t xml:space="preserve">мездных поступлений в сумме 19 542 тыс. рублей; </w:t>
      </w:r>
    </w:p>
    <w:p w:rsidR="00251612" w:rsidRPr="00FB6307" w:rsidRDefault="00251612" w:rsidP="00251612">
      <w:pPr>
        <w:shd w:val="clear" w:color="auto" w:fill="FFFFFF"/>
        <w:tabs>
          <w:tab w:val="left" w:pos="1637"/>
          <w:tab w:val="left" w:pos="8080"/>
          <w:tab w:val="left" w:pos="9214"/>
          <w:tab w:val="left" w:pos="9639"/>
          <w:tab w:val="left" w:pos="10065"/>
          <w:tab w:val="left" w:pos="10915"/>
        </w:tabs>
        <w:spacing w:line="276" w:lineRule="auto"/>
        <w:ind w:right="165"/>
        <w:rPr>
          <w:sz w:val="24"/>
          <w:szCs w:val="24"/>
        </w:rPr>
      </w:pPr>
      <w:r w:rsidRPr="00FB6307">
        <w:rPr>
          <w:sz w:val="24"/>
          <w:szCs w:val="24"/>
        </w:rPr>
        <w:t xml:space="preserve">- общий объем расходов бюджета  на 2019 г. – 289 791,1 тыс. рублей; </w:t>
      </w:r>
    </w:p>
    <w:p w:rsidR="00251612" w:rsidRPr="00FB6307" w:rsidRDefault="00251612" w:rsidP="00251612">
      <w:pPr>
        <w:spacing w:line="276" w:lineRule="auto"/>
        <w:ind w:right="425"/>
        <w:rPr>
          <w:sz w:val="24"/>
          <w:szCs w:val="24"/>
        </w:rPr>
      </w:pPr>
      <w:r w:rsidRPr="00FB6307">
        <w:rPr>
          <w:sz w:val="24"/>
          <w:szCs w:val="24"/>
        </w:rPr>
        <w:t>- прогнозируемый дефицит – 10 774,6 тыс. рублей.</w:t>
      </w:r>
    </w:p>
    <w:p w:rsidR="00251612" w:rsidRPr="00FB6307" w:rsidRDefault="00251612" w:rsidP="00D1639C">
      <w:pPr>
        <w:spacing w:line="276" w:lineRule="auto"/>
        <w:jc w:val="both"/>
        <w:rPr>
          <w:sz w:val="24"/>
          <w:szCs w:val="24"/>
        </w:rPr>
      </w:pPr>
      <w:r w:rsidRPr="00FB6307">
        <w:rPr>
          <w:sz w:val="24"/>
          <w:szCs w:val="24"/>
        </w:rPr>
        <w:t>- прогнозируемый общий объем доходов бюджета городского поселения «Город Балабан</w:t>
      </w:r>
      <w:r w:rsidRPr="00FB6307">
        <w:rPr>
          <w:sz w:val="24"/>
          <w:szCs w:val="24"/>
        </w:rPr>
        <w:t>о</w:t>
      </w:r>
      <w:r w:rsidRPr="00FB6307">
        <w:rPr>
          <w:sz w:val="24"/>
          <w:szCs w:val="24"/>
        </w:rPr>
        <w:t>во»:</w:t>
      </w:r>
    </w:p>
    <w:p w:rsidR="00251612" w:rsidRPr="00FB6307" w:rsidRDefault="00251612" w:rsidP="00251612">
      <w:pPr>
        <w:spacing w:line="276" w:lineRule="auto"/>
        <w:jc w:val="both"/>
        <w:rPr>
          <w:sz w:val="24"/>
          <w:szCs w:val="24"/>
        </w:rPr>
      </w:pPr>
      <w:r w:rsidRPr="00FB6307">
        <w:rPr>
          <w:sz w:val="24"/>
          <w:szCs w:val="24"/>
        </w:rPr>
        <w:t>на 2020 год в сумме 260 883,2 тыс. рублей,</w:t>
      </w:r>
      <w:r>
        <w:rPr>
          <w:sz w:val="24"/>
          <w:szCs w:val="24"/>
        </w:rPr>
        <w:t xml:space="preserve"> </w:t>
      </w:r>
      <w:r w:rsidRPr="00FB6307">
        <w:rPr>
          <w:sz w:val="24"/>
          <w:szCs w:val="24"/>
        </w:rPr>
        <w:t>на 2021 год в сумме 271 838,8 тыс. рублей</w:t>
      </w:r>
      <w:r>
        <w:rPr>
          <w:sz w:val="24"/>
          <w:szCs w:val="24"/>
        </w:rPr>
        <w:t>;</w:t>
      </w:r>
    </w:p>
    <w:p w:rsidR="00251612" w:rsidRPr="00FB6307" w:rsidRDefault="00251612" w:rsidP="00251612">
      <w:pPr>
        <w:spacing w:line="276" w:lineRule="auto"/>
        <w:jc w:val="both"/>
        <w:rPr>
          <w:sz w:val="24"/>
          <w:szCs w:val="24"/>
        </w:rPr>
      </w:pPr>
      <w:r w:rsidRPr="00FB6307">
        <w:rPr>
          <w:sz w:val="24"/>
          <w:szCs w:val="24"/>
        </w:rPr>
        <w:t>- прогнозируемый общий объем расходов бюджета городского поселения «Город Балабаново»:</w:t>
      </w:r>
    </w:p>
    <w:p w:rsidR="00251612" w:rsidRPr="008D0EAA" w:rsidRDefault="00251612" w:rsidP="00251612">
      <w:pPr>
        <w:spacing w:line="276" w:lineRule="auto"/>
        <w:jc w:val="both"/>
        <w:rPr>
          <w:sz w:val="24"/>
          <w:szCs w:val="24"/>
        </w:rPr>
      </w:pPr>
      <w:r w:rsidRPr="00FB6307">
        <w:rPr>
          <w:sz w:val="24"/>
          <w:szCs w:val="24"/>
        </w:rPr>
        <w:t>на 2020</w:t>
      </w:r>
      <w:r>
        <w:rPr>
          <w:sz w:val="24"/>
          <w:szCs w:val="24"/>
        </w:rPr>
        <w:t xml:space="preserve"> год в сумме  263 214,7</w:t>
      </w:r>
      <w:r w:rsidRPr="00FB6307">
        <w:rPr>
          <w:sz w:val="24"/>
          <w:szCs w:val="24"/>
        </w:rPr>
        <w:t xml:space="preserve"> тыс. рублей,</w:t>
      </w:r>
      <w:r>
        <w:rPr>
          <w:sz w:val="24"/>
          <w:szCs w:val="24"/>
        </w:rPr>
        <w:t xml:space="preserve"> в том числе условно утвержденные расходы в сумме </w:t>
      </w:r>
      <w:r w:rsidRPr="008D0EAA">
        <w:rPr>
          <w:sz w:val="24"/>
          <w:szCs w:val="24"/>
        </w:rPr>
        <w:t>6 378,3 тыс. рублей;</w:t>
      </w:r>
      <w:r>
        <w:rPr>
          <w:sz w:val="24"/>
          <w:szCs w:val="24"/>
        </w:rPr>
        <w:t xml:space="preserve"> </w:t>
      </w:r>
      <w:r w:rsidRPr="008D0EAA">
        <w:rPr>
          <w:sz w:val="24"/>
          <w:szCs w:val="24"/>
        </w:rPr>
        <w:t>на 2021 год в сумме 274 026,3 тыс. рублей, в том числе условно утвержденные расходы в сумме 12 964,7 тыс. рублей;</w:t>
      </w:r>
    </w:p>
    <w:p w:rsidR="00251612" w:rsidRPr="008D0EAA" w:rsidRDefault="00251612" w:rsidP="00251612">
      <w:pPr>
        <w:spacing w:line="276" w:lineRule="auto"/>
        <w:jc w:val="both"/>
        <w:rPr>
          <w:sz w:val="24"/>
          <w:szCs w:val="24"/>
        </w:rPr>
      </w:pPr>
      <w:r w:rsidRPr="008D0EAA">
        <w:rPr>
          <w:sz w:val="24"/>
          <w:szCs w:val="24"/>
        </w:rPr>
        <w:t xml:space="preserve">- дефицит бюджета: </w:t>
      </w:r>
      <w:r>
        <w:rPr>
          <w:sz w:val="24"/>
          <w:szCs w:val="24"/>
        </w:rPr>
        <w:t>на 2020</w:t>
      </w:r>
      <w:r w:rsidRPr="008D0EAA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D0EAA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2 331,5</w:t>
      </w:r>
      <w:r w:rsidRPr="008D0EAA">
        <w:rPr>
          <w:sz w:val="24"/>
          <w:szCs w:val="24"/>
        </w:rPr>
        <w:t> тыс. рублей,</w:t>
      </w:r>
      <w:r>
        <w:rPr>
          <w:sz w:val="24"/>
          <w:szCs w:val="24"/>
        </w:rPr>
        <w:t xml:space="preserve"> на 2021г.</w:t>
      </w:r>
      <w:r w:rsidRPr="008D0EAA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2 187,5</w:t>
      </w:r>
      <w:r w:rsidRPr="008D0EAA">
        <w:rPr>
          <w:sz w:val="24"/>
          <w:szCs w:val="24"/>
        </w:rPr>
        <w:t> тыс. рублей.</w:t>
      </w:r>
    </w:p>
    <w:p w:rsidR="00AE79F7" w:rsidRDefault="00251612" w:rsidP="00AE79F7">
      <w:pPr>
        <w:pStyle w:val="a7"/>
        <w:spacing w:line="276" w:lineRule="auto"/>
        <w:rPr>
          <w:spacing w:val="-2"/>
          <w:sz w:val="24"/>
          <w:szCs w:val="24"/>
        </w:rPr>
      </w:pPr>
      <w:r w:rsidRPr="00B959F3">
        <w:rPr>
          <w:sz w:val="24"/>
          <w:szCs w:val="24"/>
        </w:rPr>
        <w:t xml:space="preserve">          </w:t>
      </w:r>
      <w:r w:rsidR="00AE79F7" w:rsidRPr="001558DA">
        <w:rPr>
          <w:sz w:val="24"/>
          <w:szCs w:val="24"/>
        </w:rPr>
        <w:t>Документы</w:t>
      </w:r>
      <w:r w:rsidR="00AE79F7" w:rsidRPr="00251612">
        <w:rPr>
          <w:sz w:val="24"/>
          <w:szCs w:val="24"/>
        </w:rPr>
        <w:t xml:space="preserve"> </w:t>
      </w:r>
      <w:r w:rsidR="00AE79F7" w:rsidRPr="00A97175">
        <w:rPr>
          <w:sz w:val="24"/>
          <w:szCs w:val="24"/>
        </w:rPr>
        <w:t>и ма</w:t>
      </w:r>
      <w:r w:rsidR="00AE79F7">
        <w:rPr>
          <w:sz w:val="24"/>
          <w:szCs w:val="24"/>
        </w:rPr>
        <w:t>териалы</w:t>
      </w:r>
      <w:r w:rsidR="00AE79F7" w:rsidRPr="00A97175">
        <w:rPr>
          <w:sz w:val="24"/>
          <w:szCs w:val="24"/>
        </w:rPr>
        <w:t>, предоставленны</w:t>
      </w:r>
      <w:r w:rsidR="00AE79F7">
        <w:rPr>
          <w:sz w:val="24"/>
          <w:szCs w:val="24"/>
        </w:rPr>
        <w:t>е</w:t>
      </w:r>
      <w:r w:rsidR="00AE79F7" w:rsidRPr="00A97175">
        <w:rPr>
          <w:sz w:val="24"/>
          <w:szCs w:val="24"/>
        </w:rPr>
        <w:t xml:space="preserve"> одновременно с </w:t>
      </w:r>
      <w:r w:rsidR="00AE79F7">
        <w:rPr>
          <w:sz w:val="24"/>
          <w:szCs w:val="24"/>
        </w:rPr>
        <w:t>п</w:t>
      </w:r>
      <w:r w:rsidR="00AE79F7" w:rsidRPr="00A97175">
        <w:rPr>
          <w:sz w:val="24"/>
          <w:szCs w:val="24"/>
        </w:rPr>
        <w:t>роектом бюджета</w:t>
      </w:r>
      <w:r w:rsidR="00AE79F7">
        <w:rPr>
          <w:sz w:val="24"/>
          <w:szCs w:val="24"/>
        </w:rPr>
        <w:t xml:space="preserve"> в </w:t>
      </w:r>
      <w:r w:rsidR="00AE79F7" w:rsidRPr="001558DA">
        <w:rPr>
          <w:sz w:val="24"/>
          <w:szCs w:val="24"/>
        </w:rPr>
        <w:t xml:space="preserve"> Городскую Думу, в целом соответствуют требованиям ст.184.2 БК РФ и ст.4, ст.5  Положения </w:t>
      </w:r>
      <w:r w:rsidR="00AE79F7" w:rsidRPr="001558DA">
        <w:rPr>
          <w:spacing w:val="7"/>
          <w:sz w:val="24"/>
          <w:szCs w:val="24"/>
        </w:rPr>
        <w:t xml:space="preserve">«О </w:t>
      </w:r>
      <w:r w:rsidR="00AE79F7" w:rsidRPr="001558DA">
        <w:rPr>
          <w:spacing w:val="-2"/>
          <w:sz w:val="24"/>
          <w:szCs w:val="24"/>
        </w:rPr>
        <w:t xml:space="preserve">бюджетном  процессе в городском поселении «Город </w:t>
      </w:r>
      <w:r w:rsidR="00AE79F7" w:rsidRPr="00932735">
        <w:rPr>
          <w:spacing w:val="-2"/>
          <w:sz w:val="24"/>
          <w:szCs w:val="24"/>
        </w:rPr>
        <w:t xml:space="preserve">Балабаново». </w:t>
      </w:r>
    </w:p>
    <w:p w:rsidR="00AE79F7" w:rsidRPr="007A1C31" w:rsidRDefault="00D1639C" w:rsidP="00AE79F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79F7" w:rsidRPr="007A1C31">
        <w:rPr>
          <w:sz w:val="24"/>
          <w:szCs w:val="24"/>
        </w:rPr>
        <w:t xml:space="preserve">Ограничения, установленные БК РФ, выполняются: </w:t>
      </w:r>
    </w:p>
    <w:p w:rsidR="00AE79F7" w:rsidRPr="007A1C31" w:rsidRDefault="00AE79F7" w:rsidP="00AE79F7">
      <w:pPr>
        <w:spacing w:line="276" w:lineRule="auto"/>
        <w:rPr>
          <w:sz w:val="24"/>
          <w:szCs w:val="24"/>
        </w:rPr>
      </w:pPr>
      <w:r w:rsidRPr="007A1C31">
        <w:rPr>
          <w:sz w:val="24"/>
          <w:szCs w:val="24"/>
        </w:rPr>
        <w:t>- дефицит бюджета не превысит размер, установленный ст.92.1 БК РФ;</w:t>
      </w:r>
    </w:p>
    <w:p w:rsidR="00AE79F7" w:rsidRPr="00467467" w:rsidRDefault="00AE79F7" w:rsidP="00AE79F7">
      <w:pPr>
        <w:spacing w:line="276" w:lineRule="auto"/>
        <w:rPr>
          <w:sz w:val="24"/>
          <w:szCs w:val="24"/>
        </w:rPr>
      </w:pPr>
      <w:r w:rsidRPr="00467467">
        <w:rPr>
          <w:sz w:val="24"/>
          <w:szCs w:val="24"/>
        </w:rPr>
        <w:t>- нормативная величина Резервного фонда Администрации – 1 000 тыс. рублей (п.3 ст.81 БК РФ);</w:t>
      </w:r>
    </w:p>
    <w:p w:rsidR="00AE79F7" w:rsidRPr="00467467" w:rsidRDefault="00AE79F7" w:rsidP="00AE79F7">
      <w:pPr>
        <w:spacing w:line="276" w:lineRule="auto"/>
        <w:rPr>
          <w:sz w:val="24"/>
          <w:szCs w:val="24"/>
        </w:rPr>
      </w:pPr>
      <w:r w:rsidRPr="00467467">
        <w:rPr>
          <w:sz w:val="24"/>
          <w:szCs w:val="24"/>
        </w:rPr>
        <w:t>- предельный объем муниципального внутреннего долга -  90 000 тыс. рублей (п.3 ст.107 БК РФ)</w:t>
      </w:r>
      <w:r>
        <w:rPr>
          <w:sz w:val="24"/>
          <w:szCs w:val="24"/>
        </w:rPr>
        <w:t>;</w:t>
      </w:r>
    </w:p>
    <w:p w:rsidR="00AE79F7" w:rsidRPr="00467467" w:rsidRDefault="00AE79F7" w:rsidP="00AE79F7">
      <w:pPr>
        <w:spacing w:line="276" w:lineRule="auto"/>
        <w:jc w:val="both"/>
        <w:rPr>
          <w:sz w:val="24"/>
          <w:szCs w:val="24"/>
        </w:rPr>
      </w:pPr>
      <w:r w:rsidRPr="00467467">
        <w:rPr>
          <w:sz w:val="24"/>
          <w:szCs w:val="24"/>
        </w:rPr>
        <w:t xml:space="preserve">- верхний предел муниципального внутреннего долга (ст.107 БК РФ) по состоянию  на 1 января 2020г. – 20 000 тыс. руб., в </w:t>
      </w:r>
      <w:proofErr w:type="spellStart"/>
      <w:r w:rsidRPr="00467467">
        <w:rPr>
          <w:sz w:val="24"/>
          <w:szCs w:val="24"/>
        </w:rPr>
        <w:t>т.ч</w:t>
      </w:r>
      <w:proofErr w:type="spellEnd"/>
      <w:r w:rsidRPr="00467467">
        <w:rPr>
          <w:sz w:val="24"/>
          <w:szCs w:val="24"/>
        </w:rPr>
        <w:t>. верхний предел  долга по муниципальным гарантиям отсутствует.</w:t>
      </w:r>
    </w:p>
    <w:p w:rsidR="008D7791" w:rsidRDefault="00AE79F7" w:rsidP="00AE79F7">
      <w:pPr>
        <w:spacing w:line="276" w:lineRule="auto"/>
        <w:ind w:right="-142"/>
        <w:rPr>
          <w:sz w:val="24"/>
          <w:szCs w:val="24"/>
        </w:rPr>
      </w:pPr>
      <w:r w:rsidRPr="00C4148A">
        <w:rPr>
          <w:color w:val="FF0000"/>
          <w:sz w:val="24"/>
          <w:szCs w:val="24"/>
        </w:rPr>
        <w:t xml:space="preserve">        </w:t>
      </w:r>
      <w:r w:rsidR="008D7791">
        <w:rPr>
          <w:color w:val="FF0000"/>
          <w:sz w:val="24"/>
          <w:szCs w:val="24"/>
        </w:rPr>
        <w:t xml:space="preserve">  </w:t>
      </w:r>
      <w:r w:rsidRPr="009F1A7A">
        <w:rPr>
          <w:sz w:val="24"/>
          <w:szCs w:val="24"/>
        </w:rPr>
        <w:t xml:space="preserve">Согласно предоставленным документам  муниципальный долг перед  </w:t>
      </w:r>
      <w:proofErr w:type="gramStart"/>
      <w:r w:rsidRPr="009F1A7A">
        <w:rPr>
          <w:sz w:val="24"/>
          <w:szCs w:val="24"/>
        </w:rPr>
        <w:t>кредитными</w:t>
      </w:r>
      <w:proofErr w:type="gramEnd"/>
      <w:r w:rsidRPr="009F1A7A">
        <w:rPr>
          <w:sz w:val="24"/>
          <w:szCs w:val="24"/>
        </w:rPr>
        <w:t xml:space="preserve"> организ</w:t>
      </w:r>
      <w:r w:rsidRPr="009F1A7A">
        <w:rPr>
          <w:sz w:val="24"/>
          <w:szCs w:val="24"/>
        </w:rPr>
        <w:t>а</w:t>
      </w:r>
      <w:r w:rsidRPr="009F1A7A">
        <w:rPr>
          <w:sz w:val="24"/>
          <w:szCs w:val="24"/>
        </w:rPr>
        <w:t xml:space="preserve">циями по состоянию на 01.01.2018г. составлял 70 000 тыс. </w:t>
      </w:r>
      <w:r w:rsidRPr="00723026">
        <w:rPr>
          <w:sz w:val="24"/>
          <w:szCs w:val="24"/>
        </w:rPr>
        <w:t>рублей. Прогнозируемый муниципал</w:t>
      </w:r>
      <w:r w:rsidRPr="00723026">
        <w:rPr>
          <w:sz w:val="24"/>
          <w:szCs w:val="24"/>
        </w:rPr>
        <w:t>ь</w:t>
      </w:r>
      <w:r w:rsidRPr="00723026">
        <w:rPr>
          <w:sz w:val="24"/>
          <w:szCs w:val="24"/>
        </w:rPr>
        <w:t>ный долг перед  кредитными организациями по состоянию на 01.01.2019г.</w:t>
      </w:r>
      <w:r w:rsidRPr="009F1A7A">
        <w:rPr>
          <w:sz w:val="24"/>
          <w:szCs w:val="24"/>
        </w:rPr>
        <w:t xml:space="preserve"> составит  20 000 тыс. </w:t>
      </w:r>
      <w:r w:rsidRPr="00AB1CBC">
        <w:rPr>
          <w:sz w:val="24"/>
          <w:szCs w:val="24"/>
        </w:rPr>
        <w:t>рублей; планируется в 2019г.  привлечение и погашение  кредитных сре</w:t>
      </w:r>
      <w:proofErr w:type="gramStart"/>
      <w:r w:rsidRPr="00AB1CBC">
        <w:rPr>
          <w:sz w:val="24"/>
          <w:szCs w:val="24"/>
        </w:rPr>
        <w:t>дств в с</w:t>
      </w:r>
      <w:proofErr w:type="gramEnd"/>
      <w:r w:rsidRPr="00AB1CBC">
        <w:rPr>
          <w:sz w:val="24"/>
          <w:szCs w:val="24"/>
        </w:rPr>
        <w:t xml:space="preserve">умме 70 000 тыс. рублей; в 2020г. и 2021г. погашение  кредитных средств  по 10 000 тыс. рублей. Расходы </w:t>
      </w:r>
      <w:proofErr w:type="gramStart"/>
      <w:r w:rsidRPr="00AB1CBC">
        <w:rPr>
          <w:sz w:val="24"/>
          <w:szCs w:val="24"/>
        </w:rPr>
        <w:t>на</w:t>
      </w:r>
      <w:proofErr w:type="gramEnd"/>
      <w:r w:rsidRPr="00AB1CBC">
        <w:rPr>
          <w:sz w:val="24"/>
          <w:szCs w:val="24"/>
        </w:rPr>
        <w:t xml:space="preserve"> </w:t>
      </w:r>
    </w:p>
    <w:p w:rsidR="00AE79F7" w:rsidRPr="00D4644F" w:rsidRDefault="00AE79F7" w:rsidP="00AE79F7">
      <w:pPr>
        <w:spacing w:line="276" w:lineRule="auto"/>
        <w:ind w:right="-142"/>
        <w:rPr>
          <w:sz w:val="24"/>
          <w:szCs w:val="24"/>
        </w:rPr>
      </w:pPr>
      <w:r w:rsidRPr="00AB1CBC">
        <w:rPr>
          <w:sz w:val="24"/>
          <w:szCs w:val="24"/>
        </w:rPr>
        <w:lastRenderedPageBreak/>
        <w:t xml:space="preserve">обслуживание </w:t>
      </w:r>
      <w:r w:rsidRPr="00D4644F">
        <w:rPr>
          <w:sz w:val="24"/>
          <w:szCs w:val="24"/>
        </w:rPr>
        <w:t>муниципального долга</w:t>
      </w:r>
      <w:r>
        <w:rPr>
          <w:sz w:val="24"/>
          <w:szCs w:val="24"/>
        </w:rPr>
        <w:t xml:space="preserve"> составят: в 2019г. – 1 508 тыс. рублей, в </w:t>
      </w:r>
      <w:r w:rsidRPr="00D4644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 – 1 000 </w:t>
      </w:r>
      <w:r w:rsidR="00FD21A7">
        <w:rPr>
          <w:sz w:val="24"/>
          <w:szCs w:val="24"/>
        </w:rPr>
        <w:t xml:space="preserve">тыс. </w:t>
      </w:r>
      <w:r>
        <w:rPr>
          <w:sz w:val="24"/>
          <w:szCs w:val="24"/>
        </w:rPr>
        <w:t>рублей, в 2021г. – 585 тыс. рублей.</w:t>
      </w:r>
    </w:p>
    <w:p w:rsidR="00AE79F7" w:rsidRPr="00E47D9F" w:rsidRDefault="00AE79F7" w:rsidP="00AE79F7">
      <w:pPr>
        <w:spacing w:line="276" w:lineRule="auto"/>
        <w:rPr>
          <w:sz w:val="24"/>
          <w:szCs w:val="24"/>
        </w:rPr>
      </w:pPr>
      <w:r w:rsidRPr="00D4644F">
        <w:rPr>
          <w:sz w:val="24"/>
          <w:szCs w:val="24"/>
        </w:rPr>
        <w:t xml:space="preserve">        </w:t>
      </w:r>
      <w:r w:rsidR="00FD21A7">
        <w:rPr>
          <w:sz w:val="24"/>
          <w:szCs w:val="24"/>
        </w:rPr>
        <w:t xml:space="preserve">  </w:t>
      </w:r>
      <w:r w:rsidRPr="00D4644F">
        <w:rPr>
          <w:sz w:val="24"/>
          <w:szCs w:val="24"/>
        </w:rPr>
        <w:t>Проектом бюджета  муниципальные  гарантии на 2019г.- 2021г.  не предусмотрены</w:t>
      </w:r>
      <w:r w:rsidRPr="00E47D9F">
        <w:rPr>
          <w:sz w:val="24"/>
          <w:szCs w:val="24"/>
        </w:rPr>
        <w:t>.</w:t>
      </w:r>
    </w:p>
    <w:p w:rsidR="00AE79F7" w:rsidRPr="00E47D9F" w:rsidRDefault="00AE79F7" w:rsidP="00AE79F7">
      <w:pPr>
        <w:tabs>
          <w:tab w:val="left" w:pos="567"/>
          <w:tab w:val="left" w:pos="709"/>
        </w:tabs>
        <w:spacing w:line="276" w:lineRule="auto"/>
        <w:rPr>
          <w:sz w:val="24"/>
          <w:szCs w:val="24"/>
        </w:rPr>
      </w:pPr>
      <w:r w:rsidRPr="00E47D9F">
        <w:rPr>
          <w:sz w:val="24"/>
          <w:szCs w:val="24"/>
        </w:rPr>
        <w:t xml:space="preserve">        </w:t>
      </w:r>
      <w:r w:rsidR="00FD21A7">
        <w:rPr>
          <w:sz w:val="24"/>
          <w:szCs w:val="24"/>
        </w:rPr>
        <w:t xml:space="preserve">  </w:t>
      </w:r>
      <w:r w:rsidRPr="00E47D9F">
        <w:rPr>
          <w:sz w:val="24"/>
          <w:szCs w:val="24"/>
        </w:rPr>
        <w:t xml:space="preserve">Объем  бюджетных ассигнований муниципального Дорожного фонда городского поселения «Город Балабаново» на 2019г. установлен в сумме 991,5 тыс. рублей; на 2020г. – 1 051 </w:t>
      </w:r>
      <w:proofErr w:type="spellStart"/>
      <w:r w:rsidRPr="00E47D9F">
        <w:rPr>
          <w:sz w:val="24"/>
          <w:szCs w:val="24"/>
        </w:rPr>
        <w:t>тыс</w:t>
      </w:r>
      <w:proofErr w:type="gramStart"/>
      <w:r w:rsidRPr="00E47D9F">
        <w:rPr>
          <w:sz w:val="24"/>
          <w:szCs w:val="24"/>
        </w:rPr>
        <w:t>.р</w:t>
      </w:r>
      <w:proofErr w:type="gramEnd"/>
      <w:r w:rsidRPr="00E47D9F">
        <w:rPr>
          <w:sz w:val="24"/>
          <w:szCs w:val="24"/>
        </w:rPr>
        <w:t>у</w:t>
      </w:r>
      <w:r w:rsidRPr="00E47D9F">
        <w:rPr>
          <w:sz w:val="24"/>
          <w:szCs w:val="24"/>
        </w:rPr>
        <w:t>б</w:t>
      </w:r>
      <w:r w:rsidRPr="00E47D9F">
        <w:rPr>
          <w:sz w:val="24"/>
          <w:szCs w:val="24"/>
        </w:rPr>
        <w:t>лей</w:t>
      </w:r>
      <w:proofErr w:type="spellEnd"/>
      <w:r w:rsidRPr="00E47D9F">
        <w:rPr>
          <w:sz w:val="24"/>
          <w:szCs w:val="24"/>
        </w:rPr>
        <w:t xml:space="preserve">; на 2021г. – 1 114 тыс. рублей. </w:t>
      </w:r>
    </w:p>
    <w:p w:rsidR="00251612" w:rsidRPr="00D1639C" w:rsidRDefault="00251612" w:rsidP="00251612">
      <w:pPr>
        <w:pStyle w:val="a7"/>
        <w:spacing w:line="276" w:lineRule="auto"/>
        <w:rPr>
          <w:sz w:val="24"/>
          <w:szCs w:val="24"/>
        </w:rPr>
      </w:pPr>
      <w:r w:rsidRPr="00B959F3">
        <w:rPr>
          <w:sz w:val="24"/>
          <w:szCs w:val="24"/>
        </w:rPr>
        <w:t xml:space="preserve">         </w:t>
      </w:r>
      <w:r w:rsidRPr="00705B14">
        <w:rPr>
          <w:sz w:val="24"/>
          <w:szCs w:val="24"/>
        </w:rPr>
        <w:t xml:space="preserve"> </w:t>
      </w:r>
      <w:r w:rsidRPr="00D1639C">
        <w:rPr>
          <w:sz w:val="24"/>
          <w:szCs w:val="24"/>
        </w:rPr>
        <w:t>В проекте бюджета коды бюджетной классификации доходов, расходов, источников фина</w:t>
      </w:r>
      <w:r w:rsidRPr="00D1639C">
        <w:rPr>
          <w:sz w:val="24"/>
          <w:szCs w:val="24"/>
        </w:rPr>
        <w:t>н</w:t>
      </w:r>
      <w:r w:rsidRPr="00D1639C">
        <w:rPr>
          <w:sz w:val="24"/>
          <w:szCs w:val="24"/>
        </w:rPr>
        <w:t>сирования дефицита бюджета сгруппированы в соответствии с Указаниями о порядке прим</w:t>
      </w:r>
      <w:r w:rsidRPr="00D1639C">
        <w:rPr>
          <w:sz w:val="24"/>
          <w:szCs w:val="24"/>
        </w:rPr>
        <w:t>е</w:t>
      </w:r>
      <w:r w:rsidRPr="00D1639C">
        <w:rPr>
          <w:sz w:val="24"/>
          <w:szCs w:val="24"/>
        </w:rPr>
        <w:t xml:space="preserve">нения бюджетной классификации Российской Федерации, утверждёнными приказом Минфина России от 01.07.2013 № 65н  во исполнение ст. 29 БК РФ. </w:t>
      </w:r>
    </w:p>
    <w:p w:rsidR="00D1639C" w:rsidRDefault="00251612" w:rsidP="00251612">
      <w:pPr>
        <w:pStyle w:val="a7"/>
        <w:spacing w:line="276" w:lineRule="auto"/>
        <w:rPr>
          <w:sz w:val="24"/>
          <w:szCs w:val="24"/>
        </w:rPr>
      </w:pPr>
      <w:r w:rsidRPr="00D1639C">
        <w:rPr>
          <w:sz w:val="24"/>
          <w:szCs w:val="24"/>
        </w:rPr>
        <w:t xml:space="preserve">         </w:t>
      </w:r>
      <w:r w:rsidR="00FD21A7">
        <w:rPr>
          <w:sz w:val="24"/>
          <w:szCs w:val="24"/>
        </w:rPr>
        <w:t xml:space="preserve"> </w:t>
      </w:r>
      <w:r w:rsidRPr="00D1639C">
        <w:rPr>
          <w:sz w:val="24"/>
          <w:szCs w:val="24"/>
        </w:rPr>
        <w:t xml:space="preserve">Доходная часть бюджета сформирована на основании проекта прогноза </w:t>
      </w:r>
      <w:proofErr w:type="gramStart"/>
      <w:r w:rsidRPr="00D1639C">
        <w:rPr>
          <w:sz w:val="24"/>
          <w:szCs w:val="24"/>
        </w:rPr>
        <w:t>социально-</w:t>
      </w:r>
      <w:proofErr w:type="spellStart"/>
      <w:r w:rsidRPr="00D1639C">
        <w:rPr>
          <w:sz w:val="24"/>
          <w:szCs w:val="24"/>
        </w:rPr>
        <w:t>экономи</w:t>
      </w:r>
      <w:proofErr w:type="spellEnd"/>
      <w:r w:rsidRPr="00D1639C">
        <w:rPr>
          <w:sz w:val="24"/>
          <w:szCs w:val="24"/>
        </w:rPr>
        <w:t>-</w:t>
      </w:r>
      <w:proofErr w:type="spellStart"/>
      <w:r w:rsidRPr="00D1639C">
        <w:rPr>
          <w:sz w:val="24"/>
          <w:szCs w:val="24"/>
        </w:rPr>
        <w:t>ческого</w:t>
      </w:r>
      <w:proofErr w:type="spellEnd"/>
      <w:proofErr w:type="gramEnd"/>
      <w:r w:rsidRPr="00D1639C">
        <w:rPr>
          <w:sz w:val="24"/>
          <w:szCs w:val="24"/>
        </w:rPr>
        <w:t xml:space="preserve"> развития городского поселения «Город Балабаново»  на 2019-2021 годы в соответствии со ст. 174.1 БК РФ.</w:t>
      </w:r>
    </w:p>
    <w:p w:rsidR="00251612" w:rsidRPr="00D1639C" w:rsidRDefault="00D1639C" w:rsidP="00251612">
      <w:pPr>
        <w:pStyle w:val="a7"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3FB" w:rsidRPr="00D1639C">
        <w:rPr>
          <w:b/>
          <w:sz w:val="24"/>
          <w:szCs w:val="24"/>
        </w:rPr>
        <w:t xml:space="preserve"> </w:t>
      </w:r>
      <w:r w:rsidR="00226540" w:rsidRPr="00D1639C">
        <w:rPr>
          <w:sz w:val="24"/>
          <w:szCs w:val="24"/>
        </w:rPr>
        <w:t>С</w:t>
      </w:r>
      <w:r w:rsidR="001F33FB" w:rsidRPr="00D1639C">
        <w:rPr>
          <w:sz w:val="24"/>
          <w:szCs w:val="24"/>
        </w:rPr>
        <w:t>обственны</w:t>
      </w:r>
      <w:r w:rsidR="00226540" w:rsidRPr="00D1639C">
        <w:rPr>
          <w:sz w:val="24"/>
          <w:szCs w:val="24"/>
        </w:rPr>
        <w:t xml:space="preserve">е </w:t>
      </w:r>
      <w:r w:rsidR="00807B33" w:rsidRPr="00D1639C">
        <w:rPr>
          <w:sz w:val="24"/>
          <w:szCs w:val="24"/>
        </w:rPr>
        <w:t xml:space="preserve">  доходы</w:t>
      </w:r>
      <w:r w:rsidR="001F33FB" w:rsidRPr="00D1639C">
        <w:rPr>
          <w:sz w:val="24"/>
          <w:szCs w:val="24"/>
        </w:rPr>
        <w:t xml:space="preserve">  бюджета</w:t>
      </w:r>
      <w:r w:rsidR="00807B33" w:rsidRPr="00D1639C">
        <w:rPr>
          <w:sz w:val="24"/>
          <w:szCs w:val="24"/>
        </w:rPr>
        <w:t xml:space="preserve"> составят:</w:t>
      </w:r>
      <w:r w:rsidR="00FD21A7">
        <w:rPr>
          <w:sz w:val="24"/>
          <w:szCs w:val="24"/>
        </w:rPr>
        <w:t xml:space="preserve">                                                   </w:t>
      </w:r>
      <w:r w:rsidR="00FD21A7" w:rsidRPr="00FD21A7">
        <w:t>Таблица № 1, тыс. ру</w:t>
      </w:r>
      <w:r w:rsidR="00FD21A7" w:rsidRPr="00FD21A7">
        <w:t>б</w:t>
      </w:r>
      <w:r w:rsidR="00FD21A7">
        <w:rPr>
          <w:sz w:val="24"/>
          <w:szCs w:val="24"/>
        </w:rPr>
        <w:t>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1134"/>
        <w:gridCol w:w="992"/>
        <w:gridCol w:w="851"/>
        <w:gridCol w:w="1039"/>
        <w:gridCol w:w="1087"/>
      </w:tblGrid>
      <w:tr w:rsidR="001F33FB" w:rsidRPr="002A0565" w:rsidTr="00FD21A7">
        <w:trPr>
          <w:trHeight w:val="253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3FB" w:rsidRPr="002A0565" w:rsidRDefault="001F33FB" w:rsidP="001F33FB">
            <w:pPr>
              <w:jc w:val="center"/>
              <w:rPr>
                <w:sz w:val="22"/>
                <w:szCs w:val="22"/>
              </w:rPr>
            </w:pPr>
            <w:r w:rsidRPr="002A056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2A0565">
              <w:rPr>
                <w:sz w:val="22"/>
                <w:szCs w:val="22"/>
              </w:rPr>
              <w:t>Д о х о д 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FB" w:rsidRPr="002A0565" w:rsidRDefault="001F33FB" w:rsidP="001F33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 xml:space="preserve"> 2018г </w:t>
            </w:r>
          </w:p>
          <w:p w:rsidR="001F33FB" w:rsidRPr="002A0565" w:rsidRDefault="001F33FB" w:rsidP="001F33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ожидаемые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% к 2017г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2019г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FB" w:rsidRPr="002A0565" w:rsidRDefault="001F33FB" w:rsidP="001F33FB">
            <w:pPr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% к 2018г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2020г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2021г</w:t>
            </w:r>
          </w:p>
        </w:tc>
      </w:tr>
      <w:tr w:rsidR="001F33FB" w:rsidRPr="00C4148A" w:rsidTr="00FD21A7">
        <w:trPr>
          <w:trHeight w:val="184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3FB" w:rsidRPr="00C4148A" w:rsidRDefault="001F33FB" w:rsidP="001F33F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3FB" w:rsidRPr="00C4148A" w:rsidRDefault="001F33FB" w:rsidP="001F33FB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3FB" w:rsidRPr="00C4148A" w:rsidRDefault="001F33FB" w:rsidP="001F33FB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3FB" w:rsidRPr="00C4148A" w:rsidRDefault="001F33FB" w:rsidP="001F33FB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3FB" w:rsidRPr="00C4148A" w:rsidRDefault="001F33FB" w:rsidP="001F33FB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3FB" w:rsidRPr="00C4148A" w:rsidRDefault="001F33FB" w:rsidP="001F33FB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3FB" w:rsidRPr="00C4148A" w:rsidRDefault="001F33FB" w:rsidP="001F33FB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33FB" w:rsidRPr="002A0565" w:rsidTr="00FD21A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3FB" w:rsidRPr="002A0565" w:rsidRDefault="001F33FB" w:rsidP="001F33FB">
            <w:pPr>
              <w:pStyle w:val="a7"/>
              <w:rPr>
                <w:sz w:val="22"/>
                <w:szCs w:val="22"/>
              </w:rPr>
            </w:pPr>
            <w:r w:rsidRPr="002A0565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sz w:val="22"/>
                <w:szCs w:val="22"/>
              </w:rPr>
              <w:t>175 242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115,6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180 533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ind w:left="-60" w:right="-61"/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188 883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ind w:hanging="155"/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199 746</w:t>
            </w:r>
          </w:p>
        </w:tc>
      </w:tr>
      <w:tr w:rsidR="001F33FB" w:rsidRPr="006B4607" w:rsidTr="00FD21A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3FB" w:rsidRPr="002A0565" w:rsidRDefault="001F33FB" w:rsidP="001F33FB">
            <w:pPr>
              <w:pStyle w:val="a7"/>
              <w:rPr>
                <w:sz w:val="22"/>
                <w:szCs w:val="22"/>
              </w:rPr>
            </w:pPr>
            <w:r w:rsidRPr="002A0565">
              <w:rPr>
                <w:sz w:val="22"/>
                <w:szCs w:val="22"/>
              </w:rPr>
              <w:t>Доходы от использования имущества, находящегося  в государственной  и м</w:t>
            </w:r>
            <w:r w:rsidRPr="002A0565">
              <w:rPr>
                <w:sz w:val="22"/>
                <w:szCs w:val="22"/>
              </w:rPr>
              <w:t>у</w:t>
            </w:r>
            <w:r w:rsidRPr="002A0565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32 003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145,6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27 990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25 481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ind w:left="-155"/>
              <w:jc w:val="center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B4607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6</w:t>
            </w:r>
            <w:r w:rsidRPr="006B4607">
              <w:rPr>
                <w:bCs/>
                <w:sz w:val="22"/>
                <w:szCs w:val="22"/>
              </w:rPr>
              <w:t>1</w:t>
            </w:r>
          </w:p>
        </w:tc>
      </w:tr>
      <w:tr w:rsidR="001F33FB" w:rsidRPr="006B4607" w:rsidTr="00FD21A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3FB" w:rsidRPr="002A0565" w:rsidRDefault="001F33FB" w:rsidP="001F33FB">
            <w:pPr>
              <w:pStyle w:val="a7"/>
              <w:rPr>
                <w:sz w:val="22"/>
                <w:szCs w:val="22"/>
              </w:rPr>
            </w:pPr>
            <w:r w:rsidRPr="002A0565">
              <w:rPr>
                <w:sz w:val="22"/>
                <w:szCs w:val="22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2 692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141,6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1 190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4402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1 190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1 190</w:t>
            </w:r>
          </w:p>
        </w:tc>
      </w:tr>
      <w:tr w:rsidR="001F33FB" w:rsidRPr="006B4607" w:rsidTr="00FD21A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3FB" w:rsidRPr="002A0565" w:rsidRDefault="001F33FB" w:rsidP="001F33FB">
            <w:pPr>
              <w:pStyle w:val="a7"/>
              <w:rPr>
                <w:sz w:val="22"/>
                <w:szCs w:val="22"/>
              </w:rPr>
            </w:pPr>
            <w:r w:rsidRPr="002A0565">
              <w:rPr>
                <w:sz w:val="22"/>
                <w:szCs w:val="22"/>
              </w:rPr>
              <w:t>Доходы от продажи материальных и н</w:t>
            </w:r>
            <w:r w:rsidRPr="002A0565">
              <w:rPr>
                <w:sz w:val="22"/>
                <w:szCs w:val="22"/>
              </w:rPr>
              <w:t>е</w:t>
            </w:r>
            <w:r w:rsidRPr="002A0565">
              <w:rPr>
                <w:sz w:val="22"/>
                <w:szCs w:val="22"/>
              </w:rPr>
              <w:t>материальных активов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jc w:val="right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51 075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в 2,6 раз &gt;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right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49 651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ind w:left="-108"/>
              <w:jc w:val="right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right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25 690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ind w:left="-155" w:right="-108"/>
              <w:jc w:val="center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25 640</w:t>
            </w:r>
          </w:p>
        </w:tc>
      </w:tr>
      <w:tr w:rsidR="001F33FB" w:rsidRPr="006B4607" w:rsidTr="00FD21A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3FB" w:rsidRPr="002A0565" w:rsidRDefault="001F33FB" w:rsidP="001F33FB">
            <w:pPr>
              <w:pStyle w:val="a7"/>
              <w:rPr>
                <w:sz w:val="22"/>
                <w:szCs w:val="22"/>
              </w:rPr>
            </w:pPr>
            <w:r w:rsidRPr="002A056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2A0565">
              <w:rPr>
                <w:bCs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 xml:space="preserve">в 7,1раз &lt;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51,3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6B4607">
              <w:rPr>
                <w:bCs/>
                <w:sz w:val="22"/>
                <w:szCs w:val="22"/>
              </w:rPr>
              <w:t>100</w:t>
            </w:r>
          </w:p>
        </w:tc>
      </w:tr>
      <w:tr w:rsidR="001F33FB" w:rsidRPr="006B4607" w:rsidTr="00FD21A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3FB" w:rsidRPr="002A0565" w:rsidRDefault="001F33FB" w:rsidP="001F33F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 w:rsidRPr="008B753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C4148A" w:rsidRDefault="001F33FB" w:rsidP="001F33F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1F33FB" w:rsidRPr="006B4607" w:rsidTr="00FD21A7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3FB" w:rsidRPr="002A0565" w:rsidRDefault="001F33FB" w:rsidP="001F33FB">
            <w:pPr>
              <w:pStyle w:val="a7"/>
              <w:rPr>
                <w:sz w:val="22"/>
                <w:szCs w:val="22"/>
              </w:rPr>
            </w:pPr>
            <w:r w:rsidRPr="002A0565">
              <w:rPr>
                <w:b/>
                <w:sz w:val="22"/>
                <w:szCs w:val="22"/>
              </w:rPr>
              <w:t>Итого собственных  доходов 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2A0565" w:rsidRDefault="001F33FB" w:rsidP="001F33FB">
            <w:pPr>
              <w:jc w:val="right"/>
              <w:rPr>
                <w:b/>
                <w:bCs/>
                <w:sz w:val="22"/>
                <w:szCs w:val="22"/>
              </w:rPr>
            </w:pPr>
            <w:r w:rsidRPr="002A0565">
              <w:rPr>
                <w:b/>
                <w:bCs/>
                <w:sz w:val="22"/>
                <w:szCs w:val="22"/>
              </w:rPr>
              <w:t>261 207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right"/>
              <w:rPr>
                <w:b/>
                <w:bCs/>
                <w:sz w:val="22"/>
                <w:szCs w:val="22"/>
              </w:rPr>
            </w:pPr>
            <w:r w:rsidRPr="008B753A"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8B753A" w:rsidRDefault="001F33FB" w:rsidP="001F33FB">
            <w:pPr>
              <w:jc w:val="center"/>
              <w:rPr>
                <w:b/>
                <w:bCs/>
                <w:sz w:val="22"/>
                <w:szCs w:val="22"/>
              </w:rPr>
            </w:pPr>
            <w:r w:rsidRPr="008B753A">
              <w:rPr>
                <w:b/>
                <w:bCs/>
                <w:sz w:val="22"/>
                <w:szCs w:val="22"/>
              </w:rPr>
              <w:t>259 474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jc w:val="center"/>
              <w:rPr>
                <w:b/>
                <w:bCs/>
                <w:sz w:val="22"/>
                <w:szCs w:val="22"/>
              </w:rPr>
            </w:pPr>
            <w:r w:rsidRPr="006B4607">
              <w:rPr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B4607">
              <w:rPr>
                <w:b/>
                <w:bCs/>
                <w:sz w:val="22"/>
                <w:szCs w:val="22"/>
              </w:rPr>
              <w:t>241 354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3FB" w:rsidRPr="006B4607" w:rsidRDefault="001F33FB" w:rsidP="001F33FB">
            <w:pPr>
              <w:ind w:hanging="155"/>
              <w:jc w:val="center"/>
              <w:rPr>
                <w:b/>
                <w:bCs/>
                <w:sz w:val="22"/>
                <w:szCs w:val="22"/>
              </w:rPr>
            </w:pPr>
            <w:r w:rsidRPr="006B4607">
              <w:rPr>
                <w:b/>
                <w:bCs/>
                <w:sz w:val="22"/>
                <w:szCs w:val="22"/>
              </w:rPr>
              <w:t>252 247</w:t>
            </w:r>
          </w:p>
        </w:tc>
      </w:tr>
    </w:tbl>
    <w:p w:rsidR="00807B33" w:rsidRDefault="00807B33" w:rsidP="00807B33">
      <w:pPr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</w:p>
    <w:p w:rsidR="001F33FB" w:rsidRPr="00807B33" w:rsidRDefault="00807B33" w:rsidP="00807B33">
      <w:pPr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D21A7">
        <w:rPr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 xml:space="preserve">Безвозмездные поступления </w:t>
      </w:r>
      <w:r w:rsidR="001F33FB" w:rsidRPr="005F03DA">
        <w:rPr>
          <w:sz w:val="24"/>
          <w:szCs w:val="24"/>
        </w:rPr>
        <w:t xml:space="preserve"> на 2019г. соста</w:t>
      </w:r>
      <w:r>
        <w:rPr>
          <w:sz w:val="24"/>
          <w:szCs w:val="24"/>
        </w:rPr>
        <w:t>вя</w:t>
      </w:r>
      <w:r w:rsidR="001F33FB" w:rsidRPr="005F03DA">
        <w:rPr>
          <w:sz w:val="24"/>
          <w:szCs w:val="24"/>
        </w:rPr>
        <w:t xml:space="preserve">т 19 542 тыс. рублей, </w:t>
      </w:r>
      <w:r w:rsidR="001F33FB" w:rsidRPr="005F03DA">
        <w:rPr>
          <w:spacing w:val="4"/>
          <w:sz w:val="24"/>
          <w:szCs w:val="24"/>
        </w:rPr>
        <w:t>из них:</w:t>
      </w:r>
    </w:p>
    <w:p w:rsidR="001F33FB" w:rsidRPr="005F03DA" w:rsidRDefault="001F33FB" w:rsidP="00807B33">
      <w:pPr>
        <w:shd w:val="clear" w:color="auto" w:fill="FFFFFF"/>
        <w:spacing w:line="276" w:lineRule="auto"/>
        <w:ind w:right="-142"/>
        <w:rPr>
          <w:sz w:val="24"/>
          <w:szCs w:val="24"/>
        </w:rPr>
      </w:pPr>
      <w:r w:rsidRPr="005F03DA">
        <w:rPr>
          <w:b/>
          <w:sz w:val="24"/>
          <w:szCs w:val="24"/>
        </w:rPr>
        <w:t xml:space="preserve">- </w:t>
      </w:r>
      <w:r w:rsidRPr="005F03DA">
        <w:rPr>
          <w:sz w:val="24"/>
          <w:szCs w:val="24"/>
        </w:rPr>
        <w:t xml:space="preserve"> дотации бюджетам поселений на выравнивание бюджетной обеспеченности –10 372,3 </w:t>
      </w:r>
      <w:proofErr w:type="spellStart"/>
      <w:r w:rsidRPr="005F03DA">
        <w:rPr>
          <w:sz w:val="24"/>
          <w:szCs w:val="24"/>
        </w:rPr>
        <w:t>тыс</w:t>
      </w:r>
      <w:proofErr w:type="gramStart"/>
      <w:r w:rsidRPr="005F03DA">
        <w:rPr>
          <w:sz w:val="24"/>
          <w:szCs w:val="24"/>
        </w:rPr>
        <w:t>.р</w:t>
      </w:r>
      <w:proofErr w:type="gramEnd"/>
      <w:r w:rsidRPr="005F03DA">
        <w:rPr>
          <w:sz w:val="24"/>
          <w:szCs w:val="24"/>
        </w:rPr>
        <w:t>ублей</w:t>
      </w:r>
      <w:proofErr w:type="spellEnd"/>
      <w:r w:rsidRPr="005F03DA">
        <w:rPr>
          <w:sz w:val="24"/>
          <w:szCs w:val="24"/>
        </w:rPr>
        <w:t>;</w:t>
      </w:r>
    </w:p>
    <w:p w:rsidR="001F33FB" w:rsidRPr="005F03DA" w:rsidRDefault="001F33FB" w:rsidP="00807B33">
      <w:pPr>
        <w:shd w:val="clear" w:color="auto" w:fill="FFFFFF"/>
        <w:spacing w:line="276" w:lineRule="auto"/>
        <w:ind w:right="17"/>
        <w:rPr>
          <w:sz w:val="24"/>
          <w:szCs w:val="24"/>
        </w:rPr>
      </w:pPr>
      <w:r w:rsidRPr="005F03D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субвенции бюджетам на осуществление первичного воинского учета – 1 715,9 тыс. рублей;</w:t>
      </w:r>
    </w:p>
    <w:p w:rsidR="001F33FB" w:rsidRDefault="001F33FB" w:rsidP="00807B33">
      <w:pPr>
        <w:shd w:val="clear" w:color="auto" w:fill="FFFFFF"/>
        <w:spacing w:line="276" w:lineRule="auto"/>
        <w:ind w:right="17"/>
        <w:jc w:val="both"/>
        <w:rPr>
          <w:sz w:val="24"/>
          <w:szCs w:val="24"/>
        </w:rPr>
      </w:pPr>
      <w:r w:rsidRPr="005F03D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субсидии на реализацию мероприятий по благоустройству дв</w:t>
      </w:r>
      <w:r w:rsidR="00807B33">
        <w:rPr>
          <w:sz w:val="24"/>
          <w:szCs w:val="24"/>
        </w:rPr>
        <w:t xml:space="preserve">оровых территорий и территории </w:t>
      </w:r>
      <w:r w:rsidRPr="005F03DA">
        <w:rPr>
          <w:sz w:val="24"/>
          <w:szCs w:val="24"/>
        </w:rPr>
        <w:t>соответствующего функционального назначения  – 7</w:t>
      </w:r>
      <w:r>
        <w:rPr>
          <w:sz w:val="24"/>
          <w:szCs w:val="24"/>
        </w:rPr>
        <w:t> 053,8</w:t>
      </w:r>
      <w:r w:rsidRPr="005F03DA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лей;</w:t>
      </w:r>
    </w:p>
    <w:p w:rsidR="001F33FB" w:rsidRPr="005F03DA" w:rsidRDefault="001F33FB" w:rsidP="001F33FB">
      <w:pPr>
        <w:shd w:val="clear" w:color="auto" w:fill="FFFFFF"/>
        <w:spacing w:line="276" w:lineRule="auto"/>
        <w:ind w:right="17"/>
        <w:rPr>
          <w:sz w:val="24"/>
          <w:szCs w:val="24"/>
        </w:rPr>
      </w:pPr>
      <w:r>
        <w:rPr>
          <w:sz w:val="24"/>
          <w:szCs w:val="24"/>
        </w:rPr>
        <w:t>-  субсидии на реализацию ведомственной целевой программы «Развитие градостроительства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лужской области»  в части разработки землеустроительной документации  - 400,0 тыс. рублей. </w:t>
      </w:r>
    </w:p>
    <w:p w:rsidR="001F33FB" w:rsidRPr="005F03DA" w:rsidRDefault="001F33FB" w:rsidP="001F3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21A7"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 xml:space="preserve">На последующие годы объем безвозмездных поступлений прогнозируется: </w:t>
      </w:r>
    </w:p>
    <w:p w:rsidR="001F33FB" w:rsidRPr="005F03DA" w:rsidRDefault="006575C1" w:rsidP="00FD21A7">
      <w:pPr>
        <w:rPr>
          <w:sz w:val="24"/>
          <w:szCs w:val="24"/>
        </w:rPr>
      </w:pPr>
      <w:r>
        <w:rPr>
          <w:sz w:val="24"/>
          <w:szCs w:val="24"/>
        </w:rPr>
        <w:t>- на 2020</w:t>
      </w:r>
      <w:r w:rsidR="001F33FB" w:rsidRPr="005F03DA">
        <w:rPr>
          <w:sz w:val="24"/>
          <w:szCs w:val="24"/>
        </w:rPr>
        <w:t xml:space="preserve"> г.-  19 529,8 тыс. рублей.</w:t>
      </w:r>
    </w:p>
    <w:p w:rsidR="001F33FB" w:rsidRPr="005F03DA" w:rsidRDefault="006575C1" w:rsidP="00FD21A7">
      <w:pPr>
        <w:rPr>
          <w:sz w:val="24"/>
          <w:szCs w:val="24"/>
        </w:rPr>
      </w:pPr>
      <w:r>
        <w:rPr>
          <w:sz w:val="24"/>
          <w:szCs w:val="24"/>
        </w:rPr>
        <w:t>- на 2021</w:t>
      </w:r>
      <w:r w:rsidR="00827F42">
        <w:rPr>
          <w:sz w:val="24"/>
          <w:szCs w:val="24"/>
        </w:rPr>
        <w:t xml:space="preserve"> г.-  19</w:t>
      </w:r>
      <w:r w:rsidR="001F33FB" w:rsidRPr="005F03DA">
        <w:rPr>
          <w:sz w:val="24"/>
          <w:szCs w:val="24"/>
        </w:rPr>
        <w:t> 592,1 тыс. рублей.</w:t>
      </w:r>
    </w:p>
    <w:p w:rsidR="00807B33" w:rsidRPr="00FD21A7" w:rsidRDefault="00807B33" w:rsidP="00FD21A7">
      <w:pPr>
        <w:pStyle w:val="a7"/>
        <w:spacing w:line="276" w:lineRule="auto"/>
      </w:pPr>
      <w:r w:rsidRPr="00FD21A7">
        <w:rPr>
          <w:sz w:val="24"/>
          <w:szCs w:val="24"/>
        </w:rPr>
        <w:t xml:space="preserve">          Расходная часть муниципального бюджета на 2019г.  и на плановый период 2020 и 2021 г</w:t>
      </w:r>
      <w:r w:rsidRPr="00FD21A7">
        <w:rPr>
          <w:sz w:val="24"/>
          <w:szCs w:val="24"/>
        </w:rPr>
        <w:t>о</w:t>
      </w:r>
      <w:r w:rsidRPr="00FD21A7">
        <w:rPr>
          <w:sz w:val="24"/>
          <w:szCs w:val="24"/>
        </w:rPr>
        <w:t>дов включает  расх</w:t>
      </w:r>
      <w:r w:rsidRPr="00FD21A7">
        <w:rPr>
          <w:sz w:val="24"/>
          <w:szCs w:val="24"/>
        </w:rPr>
        <w:t>о</w:t>
      </w:r>
      <w:r w:rsidRPr="00FD21A7">
        <w:rPr>
          <w:sz w:val="24"/>
          <w:szCs w:val="24"/>
        </w:rPr>
        <w:t xml:space="preserve">ды по непрограммным направлениям деятельности </w:t>
      </w:r>
      <w:r w:rsidRPr="00FD21A7">
        <w:rPr>
          <w:bCs/>
          <w:iCs/>
          <w:sz w:val="24"/>
          <w:szCs w:val="24"/>
        </w:rPr>
        <w:t xml:space="preserve">и расходы на исполнение </w:t>
      </w:r>
      <w:r w:rsidRPr="00FD21A7">
        <w:rPr>
          <w:sz w:val="24"/>
          <w:szCs w:val="24"/>
        </w:rPr>
        <w:t>муниципальных  программ</w:t>
      </w:r>
      <w:r w:rsidRPr="00FD21A7">
        <w:t xml:space="preserve">.  </w:t>
      </w:r>
      <w:r w:rsidR="00FD21A7" w:rsidRPr="00FD21A7">
        <w:rPr>
          <w:spacing w:val="-1"/>
        </w:rPr>
        <w:t xml:space="preserve">                                                                             </w:t>
      </w:r>
      <w:r w:rsidR="00FD21A7">
        <w:rPr>
          <w:spacing w:val="-1"/>
        </w:rPr>
        <w:t xml:space="preserve">                             </w:t>
      </w:r>
      <w:r w:rsidR="00FD21A7" w:rsidRPr="00FD21A7">
        <w:rPr>
          <w:spacing w:val="-1"/>
        </w:rPr>
        <w:t xml:space="preserve">    Таблица № 2 , ру</w:t>
      </w:r>
      <w:r w:rsidR="00FD21A7" w:rsidRPr="00FD21A7">
        <w:rPr>
          <w:spacing w:val="-1"/>
        </w:rPr>
        <w:t>б</w:t>
      </w:r>
      <w:r w:rsidR="00FD21A7" w:rsidRPr="00FD21A7">
        <w:rPr>
          <w:spacing w:val="-1"/>
        </w:rPr>
        <w:t>лей</w:t>
      </w:r>
      <w:r w:rsidRPr="00FD21A7">
        <w:rPr>
          <w:spacing w:val="-1"/>
        </w:rPr>
        <w:t xml:space="preserve">                      </w:t>
      </w:r>
      <w:r w:rsidRPr="00FD21A7">
        <w:t xml:space="preserve">                                                                        </w:t>
      </w:r>
    </w:p>
    <w:p w:rsidR="00807B33" w:rsidRPr="00455E92" w:rsidRDefault="00807B33" w:rsidP="00FD21A7">
      <w:pPr>
        <w:pStyle w:val="a7"/>
      </w:pPr>
      <w:r w:rsidRPr="00FD21A7"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361"/>
        <w:gridCol w:w="1332"/>
        <w:gridCol w:w="1276"/>
        <w:gridCol w:w="1417"/>
        <w:gridCol w:w="1276"/>
        <w:gridCol w:w="236"/>
      </w:tblGrid>
      <w:tr w:rsidR="00807B33" w:rsidRPr="00FD21A7" w:rsidTr="00807B33">
        <w:trPr>
          <w:gridAfter w:val="1"/>
          <w:wAfter w:w="236" w:type="dxa"/>
          <w:trHeight w:val="2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3" w:rsidRPr="00FD21A7" w:rsidRDefault="00807B33" w:rsidP="00807B33">
            <w:pPr>
              <w:jc w:val="center"/>
            </w:pPr>
            <w:r w:rsidRPr="00FD21A7"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/>
              <w:jc w:val="center"/>
            </w:pPr>
            <w:r w:rsidRPr="00FD21A7">
              <w:t>План на 2018г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jc w:val="center"/>
            </w:pPr>
            <w:r w:rsidRPr="00FD21A7">
              <w:t xml:space="preserve">Проект </w:t>
            </w:r>
          </w:p>
        </w:tc>
      </w:tr>
      <w:tr w:rsidR="00807B33" w:rsidRPr="008B2FF9" w:rsidTr="00807B33">
        <w:trPr>
          <w:gridAfter w:val="1"/>
          <w:wAfter w:w="236" w:type="dxa"/>
          <w:trHeight w:val="99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3" w:rsidRPr="00E54175" w:rsidRDefault="00807B33" w:rsidP="00807B33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8763B5" w:rsidRDefault="00807B33" w:rsidP="00807B33">
            <w:pPr>
              <w:ind w:left="-108" w:right="-108"/>
              <w:jc w:val="center"/>
              <w:rPr>
                <w:color w:val="FF0000"/>
              </w:rPr>
            </w:pPr>
            <w:r w:rsidRPr="00920E46">
              <w:t xml:space="preserve"> Утвержден Решением ГД  №70-д от 14.12.2017г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3" w:rsidRPr="00920E46" w:rsidRDefault="00807B33" w:rsidP="00807B33">
            <w:pPr>
              <w:ind w:left="-108" w:right="-108"/>
              <w:jc w:val="center"/>
            </w:pPr>
            <w:r w:rsidRPr="00920E46">
              <w:t>Уточненный</w:t>
            </w:r>
          </w:p>
          <w:p w:rsidR="00807B33" w:rsidRPr="00920E46" w:rsidRDefault="00807B33" w:rsidP="00807B33">
            <w:pPr>
              <w:ind w:left="-108" w:right="-108"/>
              <w:jc w:val="center"/>
            </w:pPr>
            <w:r w:rsidRPr="00920E46">
              <w:t>Решением ГД №</w:t>
            </w:r>
            <w:r>
              <w:t>62</w:t>
            </w:r>
            <w:r w:rsidRPr="00920E46">
              <w:t>-д от 2</w:t>
            </w:r>
            <w:r>
              <w:t>7</w:t>
            </w:r>
            <w:r w:rsidRPr="00920E46">
              <w:t>.09.201</w:t>
            </w:r>
            <w:r>
              <w:t>8</w:t>
            </w:r>
            <w:r w:rsidRPr="00920E46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920E46" w:rsidRDefault="00807B33" w:rsidP="00807B33">
            <w:pPr>
              <w:ind w:hanging="108"/>
              <w:jc w:val="center"/>
            </w:pPr>
            <w:r w:rsidRPr="00920E46">
              <w:t>на</w:t>
            </w:r>
          </w:p>
          <w:p w:rsidR="00807B33" w:rsidRPr="008763B5" w:rsidRDefault="00807B33" w:rsidP="00807B33">
            <w:pPr>
              <w:ind w:hanging="108"/>
              <w:jc w:val="center"/>
              <w:rPr>
                <w:color w:val="FF0000"/>
              </w:rPr>
            </w:pPr>
            <w:r w:rsidRPr="00920E46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920E46" w:rsidRDefault="00807B33" w:rsidP="00807B33">
            <w:pPr>
              <w:ind w:hanging="108"/>
              <w:jc w:val="center"/>
            </w:pPr>
            <w:r w:rsidRPr="00920E46">
              <w:t>на</w:t>
            </w:r>
          </w:p>
          <w:p w:rsidR="00807B33" w:rsidRPr="00920E46" w:rsidRDefault="00807B33" w:rsidP="00807B33">
            <w:pPr>
              <w:ind w:hanging="108"/>
              <w:jc w:val="center"/>
            </w:pPr>
            <w:r w:rsidRPr="00920E4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920E46" w:rsidRDefault="00807B33" w:rsidP="00807B33">
            <w:pPr>
              <w:ind w:left="-108" w:right="-108" w:hanging="108"/>
              <w:jc w:val="center"/>
            </w:pPr>
            <w:r w:rsidRPr="00920E46">
              <w:t>на</w:t>
            </w:r>
          </w:p>
          <w:p w:rsidR="00807B33" w:rsidRPr="00920E46" w:rsidRDefault="00807B33" w:rsidP="00807B33">
            <w:pPr>
              <w:ind w:left="-108" w:right="-108" w:hanging="108"/>
              <w:jc w:val="center"/>
            </w:pPr>
            <w:r w:rsidRPr="00920E46">
              <w:t>2021 год</w:t>
            </w:r>
          </w:p>
        </w:tc>
      </w:tr>
      <w:tr w:rsidR="00807B33" w:rsidRPr="008B2FF9" w:rsidTr="00807B33">
        <w:trPr>
          <w:gridAfter w:val="1"/>
          <w:wAfter w:w="236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3" w:rsidRPr="00FD21A7" w:rsidRDefault="00807B33" w:rsidP="00807B33">
            <w:r w:rsidRPr="00FD21A7">
              <w:rPr>
                <w:b/>
                <w:bCs/>
                <w:iCs/>
              </w:rPr>
              <w:t>Итого по непрограммным направл</w:t>
            </w:r>
            <w:r w:rsidRPr="00FD21A7">
              <w:rPr>
                <w:b/>
                <w:bCs/>
                <w:iCs/>
              </w:rPr>
              <w:t>е</w:t>
            </w:r>
            <w:r w:rsidRPr="00FD21A7">
              <w:rPr>
                <w:b/>
                <w:bCs/>
                <w:iCs/>
              </w:rPr>
              <w:t>ниям деятельности,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52"/>
              <w:jc w:val="right"/>
              <w:rPr>
                <w:b/>
                <w:bCs/>
                <w:iCs/>
                <w:color w:val="FF0000"/>
              </w:rPr>
            </w:pPr>
            <w:r w:rsidRPr="00FD21A7">
              <w:rPr>
                <w:b/>
                <w:bCs/>
                <w:iCs/>
              </w:rPr>
              <w:t>9 219 114,0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108"/>
              <w:jc w:val="center"/>
              <w:rPr>
                <w:b/>
                <w:bCs/>
                <w:iCs/>
                <w:color w:val="FF0000"/>
              </w:rPr>
            </w:pPr>
            <w:r w:rsidRPr="00FD21A7">
              <w:rPr>
                <w:b/>
                <w:bCs/>
                <w:iCs/>
              </w:rPr>
              <w:t>9 606 924,0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hanging="108"/>
              <w:jc w:val="right"/>
              <w:rPr>
                <w:b/>
              </w:rPr>
            </w:pPr>
            <w:r w:rsidRPr="00FD21A7">
              <w:rPr>
                <w:b/>
              </w:rPr>
              <w:t>9 652 762,23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/>
              </w:rPr>
            </w:pPr>
            <w:r w:rsidRPr="00FD21A7">
              <w:rPr>
                <w:b/>
              </w:rPr>
              <w:t>9 781 807,23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7" w:hanging="108"/>
              <w:jc w:val="right"/>
              <w:rPr>
                <w:b/>
              </w:rPr>
            </w:pPr>
            <w:r w:rsidRPr="00FD21A7">
              <w:rPr>
                <w:b/>
              </w:rPr>
              <w:t>9 844 169,23</w:t>
            </w:r>
          </w:p>
        </w:tc>
      </w:tr>
      <w:tr w:rsidR="00807B33" w:rsidRPr="008B2FF9" w:rsidTr="00807B33">
        <w:trPr>
          <w:gridAfter w:val="1"/>
          <w:wAfter w:w="236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3" w:rsidRPr="00FD21A7" w:rsidRDefault="00807B33" w:rsidP="00807B33">
            <w:pPr>
              <w:ind w:right="-108"/>
              <w:rPr>
                <w:bCs/>
                <w:iCs/>
              </w:rPr>
            </w:pPr>
            <w:r w:rsidRPr="00FD21A7">
              <w:rPr>
                <w:bCs/>
              </w:rPr>
              <w:t>Обеспечение деятельности  представ</w:t>
            </w:r>
            <w:r w:rsidRPr="00FD21A7">
              <w:rPr>
                <w:bCs/>
              </w:rPr>
              <w:t>и</w:t>
            </w:r>
            <w:r w:rsidRPr="00FD21A7">
              <w:rPr>
                <w:bCs/>
              </w:rPr>
              <w:t>тельных органов муниципальных образ</w:t>
            </w:r>
            <w:r w:rsidRPr="00FD21A7">
              <w:rPr>
                <w:bCs/>
              </w:rPr>
              <w:t>о</w:t>
            </w:r>
            <w:r w:rsidRPr="00FD21A7">
              <w:rPr>
                <w:bCs/>
              </w:rPr>
              <w:t>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52"/>
              <w:jc w:val="right"/>
              <w:rPr>
                <w:color w:val="FF0000"/>
              </w:rPr>
            </w:pPr>
            <w:r w:rsidRPr="00FD21A7">
              <w:rPr>
                <w:bCs/>
              </w:rPr>
              <w:t>4 481 441,0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color w:val="FF0000"/>
              </w:rPr>
            </w:pPr>
            <w:r w:rsidRPr="00FD21A7">
              <w:rPr>
                <w:bCs/>
                <w:color w:val="FF0000"/>
              </w:rPr>
              <w:t xml:space="preserve">  </w:t>
            </w:r>
            <w:r w:rsidRPr="00FD21A7">
              <w:rPr>
                <w:bCs/>
              </w:rPr>
              <w:t>4 598 741,0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</w:pPr>
            <w:r w:rsidRPr="00FD21A7">
              <w:t>4 688 520,0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4 828 520,0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</w:pPr>
            <w:r w:rsidRPr="00FD21A7">
              <w:t>4 828 520,0</w:t>
            </w:r>
          </w:p>
        </w:tc>
      </w:tr>
      <w:tr w:rsidR="00807B33" w:rsidRPr="008B2FF9" w:rsidTr="00807B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33" w:rsidRPr="00FD21A7" w:rsidRDefault="00807B33" w:rsidP="00807B33">
            <w:pPr>
              <w:ind w:right="-108"/>
              <w:rPr>
                <w:bCs/>
                <w:iCs/>
              </w:rPr>
            </w:pPr>
            <w:r w:rsidRPr="00FD21A7">
              <w:rPr>
                <w:bCs/>
              </w:rPr>
              <w:lastRenderedPageBreak/>
              <w:t>Обеспечение деятельности главы Адм</w:t>
            </w:r>
            <w:r w:rsidRPr="00FD21A7">
              <w:rPr>
                <w:bCs/>
              </w:rPr>
              <w:t>и</w:t>
            </w:r>
            <w:r w:rsidRPr="00FD21A7">
              <w:rPr>
                <w:bCs/>
              </w:rPr>
              <w:t>нистрации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52"/>
              <w:jc w:val="right"/>
              <w:rPr>
                <w:color w:val="FF0000"/>
              </w:rPr>
            </w:pPr>
            <w:r w:rsidRPr="00FD21A7">
              <w:t>1 279 366,0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color w:val="FF0000"/>
              </w:rPr>
            </w:pPr>
            <w:r w:rsidRPr="00FD21A7">
              <w:t xml:space="preserve">   1 279 366,0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</w:pPr>
            <w:r w:rsidRPr="00FD21A7">
              <w:t>1 334 230,23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</w:pPr>
            <w:r w:rsidRPr="00FD21A7">
              <w:t>1 334 230,23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</w:pPr>
            <w:r w:rsidRPr="00FD21A7">
              <w:t>1 334 230,23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807B33" w:rsidRPr="00230EF8" w:rsidRDefault="00807B33" w:rsidP="00807B3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07B33" w:rsidRPr="008B2FF9" w:rsidTr="00807B33">
        <w:trPr>
          <w:gridAfter w:val="1"/>
          <w:wAfter w:w="236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33" w:rsidRPr="00FD21A7" w:rsidRDefault="00807B33" w:rsidP="00807B33">
            <w:pPr>
              <w:rPr>
                <w:bCs/>
                <w:iCs/>
              </w:rPr>
            </w:pPr>
            <w:r w:rsidRPr="00FD21A7">
              <w:rPr>
                <w:bCs/>
                <w:iCs/>
              </w:rPr>
              <w:t>Обеспечение деятельности органов ф</w:t>
            </w:r>
            <w:r w:rsidRPr="00FD21A7">
              <w:rPr>
                <w:bCs/>
                <w:iCs/>
              </w:rPr>
              <w:t>и</w:t>
            </w:r>
            <w:r w:rsidRPr="00FD21A7">
              <w:rPr>
                <w:bCs/>
                <w:iCs/>
              </w:rPr>
              <w:t>на</w:t>
            </w:r>
            <w:r w:rsidRPr="00FD21A7">
              <w:rPr>
                <w:bCs/>
                <w:iCs/>
              </w:rPr>
              <w:t>н</w:t>
            </w:r>
            <w:r w:rsidRPr="00FD21A7">
              <w:rPr>
                <w:bCs/>
                <w:iCs/>
              </w:rPr>
              <w:t>сового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52"/>
              <w:jc w:val="right"/>
              <w:rPr>
                <w:color w:val="FF0000"/>
              </w:rPr>
            </w:pPr>
            <w:r w:rsidRPr="00FD21A7">
              <w:t>1 839 961,0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right="-108" w:hanging="108"/>
              <w:jc w:val="center"/>
              <w:rPr>
                <w:color w:val="FF0000"/>
              </w:rPr>
            </w:pPr>
            <w:r w:rsidRPr="00FD21A7">
              <w:t>1 839 961,0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1 914 076,0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1 914 076,0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1 914 076,0</w:t>
            </w:r>
          </w:p>
        </w:tc>
      </w:tr>
      <w:tr w:rsidR="00807B33" w:rsidRPr="008B2FF9" w:rsidTr="00807B33">
        <w:trPr>
          <w:gridAfter w:val="1"/>
          <w:wAfter w:w="236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3" w:rsidRPr="00FD21A7" w:rsidRDefault="00807B33" w:rsidP="00807B33">
            <w:pPr>
              <w:ind w:left="-108" w:right="-104"/>
              <w:rPr>
                <w:bCs/>
                <w:iCs/>
              </w:rPr>
            </w:pPr>
            <w:r w:rsidRPr="00FD21A7">
              <w:rPr>
                <w:bCs/>
                <w:iCs/>
              </w:rPr>
              <w:t>Реализация функций иных федеральных органов государственной власти (ос</w:t>
            </w:r>
            <w:r w:rsidRPr="00FD21A7">
              <w:rPr>
                <w:bCs/>
                <w:iCs/>
              </w:rPr>
              <w:t>у</w:t>
            </w:r>
            <w:r w:rsidRPr="00FD21A7">
              <w:rPr>
                <w:bCs/>
                <w:iCs/>
              </w:rPr>
              <w:t>ществление первичного воинского учета)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52"/>
              <w:jc w:val="right"/>
              <w:rPr>
                <w:color w:val="FF0000"/>
              </w:rPr>
            </w:pPr>
            <w:r w:rsidRPr="00FD21A7">
              <w:t>1 618 346,0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color w:val="FF0000"/>
              </w:rPr>
            </w:pPr>
            <w:r w:rsidRPr="00FD21A7">
              <w:t>1 618 346.0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1 715 936,0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1 704 981,0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1 767 343,0</w:t>
            </w:r>
          </w:p>
        </w:tc>
      </w:tr>
      <w:tr w:rsidR="00807B33" w:rsidRPr="008B2FF9" w:rsidTr="00807B33">
        <w:trPr>
          <w:gridAfter w:val="1"/>
          <w:wAfter w:w="236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3" w:rsidRPr="00FD21A7" w:rsidRDefault="00807B33" w:rsidP="00807B33">
            <w:pPr>
              <w:ind w:left="-108" w:right="-104"/>
              <w:rPr>
                <w:bCs/>
                <w:iCs/>
              </w:rPr>
            </w:pPr>
            <w:r w:rsidRPr="00FD21A7">
              <w:rPr>
                <w:bCs/>
                <w:iCs/>
              </w:rPr>
              <w:t>Стимулирование руководителей исполн</w:t>
            </w:r>
            <w:r w:rsidRPr="00FD21A7">
              <w:rPr>
                <w:bCs/>
                <w:iCs/>
              </w:rPr>
              <w:t>и</w:t>
            </w:r>
            <w:r w:rsidRPr="00FD21A7">
              <w:rPr>
                <w:bCs/>
                <w:iCs/>
              </w:rPr>
              <w:t>тел</w:t>
            </w:r>
            <w:r w:rsidRPr="00FD21A7">
              <w:rPr>
                <w:bCs/>
                <w:iCs/>
              </w:rPr>
              <w:t>ь</w:t>
            </w:r>
            <w:r w:rsidRPr="00FD21A7">
              <w:rPr>
                <w:bCs/>
                <w:iCs/>
              </w:rPr>
              <w:t>но-распорядительных органов 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52"/>
              <w:jc w:val="right"/>
            </w:pPr>
            <w:r w:rsidRPr="00FD21A7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</w:pPr>
            <w:r w:rsidRPr="00FD21A7">
              <w:t>270 510,0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  <w:rPr>
                <w:bCs/>
              </w:rPr>
            </w:pPr>
            <w:r w:rsidRPr="00FD21A7">
              <w:rPr>
                <w:bCs/>
              </w:rPr>
              <w:t>-</w:t>
            </w:r>
          </w:p>
        </w:tc>
      </w:tr>
      <w:tr w:rsidR="00807B33" w:rsidRPr="008B2FF9" w:rsidTr="00807B33">
        <w:trPr>
          <w:gridAfter w:val="1"/>
          <w:wAfter w:w="236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3" w:rsidRPr="00FD21A7" w:rsidRDefault="00807B33" w:rsidP="00807B33">
            <w:pPr>
              <w:ind w:right="-104"/>
              <w:rPr>
                <w:b/>
              </w:rPr>
            </w:pPr>
            <w:r w:rsidRPr="00FD21A7">
              <w:rPr>
                <w:b/>
              </w:rPr>
              <w:t xml:space="preserve">Итого на исполнение  </w:t>
            </w:r>
            <w:proofErr w:type="gramStart"/>
            <w:r w:rsidRPr="00FD21A7">
              <w:rPr>
                <w:b/>
              </w:rPr>
              <w:t>муниципальных</w:t>
            </w:r>
            <w:proofErr w:type="gramEnd"/>
          </w:p>
          <w:p w:rsidR="00807B33" w:rsidRPr="00FD21A7" w:rsidRDefault="00807B33" w:rsidP="00807B33">
            <w:pPr>
              <w:ind w:right="-104"/>
              <w:rPr>
                <w:bCs/>
                <w:iCs/>
              </w:rPr>
            </w:pPr>
            <w:r w:rsidRPr="00FD21A7">
              <w:rPr>
                <w:b/>
              </w:rPr>
              <w:t>программ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52"/>
              <w:jc w:val="right"/>
              <w:rPr>
                <w:b/>
              </w:rPr>
            </w:pPr>
            <w:r w:rsidRPr="00FD21A7">
              <w:rPr>
                <w:b/>
              </w:rPr>
              <w:t>237 592 379,0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right="-108" w:hanging="108"/>
              <w:jc w:val="center"/>
              <w:rPr>
                <w:b/>
              </w:rPr>
            </w:pPr>
            <w:r w:rsidRPr="00FD21A7">
              <w:rPr>
                <w:b/>
              </w:rPr>
              <w:t>282 348260,8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right="-108" w:hanging="108"/>
              <w:rPr>
                <w:b/>
              </w:rPr>
            </w:pPr>
            <w:r w:rsidRPr="00FD21A7">
              <w:rPr>
                <w:b/>
              </w:rPr>
              <w:t xml:space="preserve"> 280138381,51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spacing w:line="276" w:lineRule="auto"/>
              <w:ind w:right="-108" w:hanging="108"/>
              <w:jc w:val="center"/>
              <w:rPr>
                <w:b/>
                <w:bCs/>
                <w:iCs/>
              </w:rPr>
            </w:pPr>
            <w:r w:rsidRPr="00FD21A7">
              <w:rPr>
                <w:b/>
                <w:bCs/>
                <w:iCs/>
              </w:rPr>
              <w:t>247054640,81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spacing w:line="276" w:lineRule="auto"/>
              <w:ind w:left="252" w:right="-108" w:hanging="360"/>
              <w:rPr>
                <w:b/>
                <w:bCs/>
                <w:iCs/>
              </w:rPr>
            </w:pPr>
            <w:r w:rsidRPr="00FD21A7">
              <w:rPr>
                <w:b/>
                <w:bCs/>
                <w:iCs/>
              </w:rPr>
              <w:t xml:space="preserve"> 251217419,2</w:t>
            </w:r>
          </w:p>
        </w:tc>
      </w:tr>
      <w:tr w:rsidR="00807B33" w:rsidRPr="008B2FF9" w:rsidTr="00807B33">
        <w:trPr>
          <w:gridAfter w:val="1"/>
          <w:wAfter w:w="236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33" w:rsidRPr="00FD21A7" w:rsidRDefault="00807B33" w:rsidP="00807B33">
            <w:pPr>
              <w:ind w:right="-104"/>
            </w:pPr>
            <w:r w:rsidRPr="00FD21A7">
              <w:t>Условно утвержденные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52"/>
              <w:jc w:val="right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hanging="1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right="-108" w:hanging="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spacing w:line="276" w:lineRule="auto"/>
              <w:ind w:right="-108" w:hanging="108"/>
              <w:jc w:val="center"/>
              <w:rPr>
                <w:bCs/>
                <w:iCs/>
              </w:rPr>
            </w:pPr>
            <w:r w:rsidRPr="00FD21A7">
              <w:rPr>
                <w:bCs/>
                <w:iCs/>
              </w:rPr>
              <w:t>6378286,68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spacing w:line="276" w:lineRule="auto"/>
              <w:ind w:left="252" w:right="-108" w:hanging="360"/>
              <w:rPr>
                <w:bCs/>
                <w:iCs/>
              </w:rPr>
            </w:pPr>
            <w:r w:rsidRPr="00FD21A7">
              <w:rPr>
                <w:bCs/>
                <w:iCs/>
              </w:rPr>
              <w:t xml:space="preserve">  12964712,27</w:t>
            </w:r>
          </w:p>
        </w:tc>
      </w:tr>
      <w:tr w:rsidR="00807B33" w:rsidRPr="008B2FF9" w:rsidTr="00807B33">
        <w:trPr>
          <w:gridAfter w:val="1"/>
          <w:wAfter w:w="236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33" w:rsidRPr="00FD21A7" w:rsidRDefault="00807B33" w:rsidP="00807B33">
            <w:pPr>
              <w:rPr>
                <w:b/>
              </w:rPr>
            </w:pPr>
            <w:r w:rsidRPr="00FD21A7">
              <w:rPr>
                <w:b/>
              </w:rPr>
              <w:t>Всего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right="-52" w:hanging="108"/>
              <w:jc w:val="right"/>
              <w:rPr>
                <w:b/>
                <w:bCs/>
                <w:color w:val="FF0000"/>
              </w:rPr>
            </w:pPr>
            <w:r w:rsidRPr="00FD21A7">
              <w:rPr>
                <w:b/>
                <w:bCs/>
              </w:rPr>
              <w:t>246 811 493,0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right="-108" w:hanging="108"/>
              <w:jc w:val="center"/>
              <w:rPr>
                <w:b/>
                <w:bCs/>
                <w:color w:val="FF0000"/>
              </w:rPr>
            </w:pPr>
            <w:r w:rsidRPr="00FD21A7">
              <w:rPr>
                <w:b/>
                <w:bCs/>
              </w:rPr>
              <w:t>291 955 184,8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ind w:left="-108" w:right="-109" w:hanging="108"/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 xml:space="preserve">  289791143,74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spacing w:line="276" w:lineRule="auto"/>
              <w:ind w:right="-108" w:hanging="108"/>
              <w:jc w:val="center"/>
              <w:rPr>
                <w:b/>
                <w:bCs/>
                <w:iCs/>
              </w:rPr>
            </w:pPr>
            <w:r w:rsidRPr="00FD21A7">
              <w:rPr>
                <w:b/>
                <w:bCs/>
                <w:iCs/>
              </w:rPr>
              <w:t>263214734,72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33" w:rsidRPr="00FD21A7" w:rsidRDefault="00807B33" w:rsidP="00807B33">
            <w:pPr>
              <w:spacing w:line="276" w:lineRule="auto"/>
              <w:ind w:right="-108" w:hanging="165"/>
              <w:rPr>
                <w:b/>
                <w:bCs/>
                <w:iCs/>
              </w:rPr>
            </w:pPr>
            <w:r w:rsidRPr="00FD21A7">
              <w:rPr>
                <w:b/>
                <w:bCs/>
                <w:iCs/>
              </w:rPr>
              <w:t xml:space="preserve">   274026300,7</w:t>
            </w:r>
          </w:p>
        </w:tc>
      </w:tr>
    </w:tbl>
    <w:p w:rsidR="001F33FB" w:rsidRPr="00705B14" w:rsidRDefault="00807B33" w:rsidP="00807B33">
      <w:pPr>
        <w:tabs>
          <w:tab w:val="left" w:pos="993"/>
          <w:tab w:val="center" w:pos="4947"/>
        </w:tabs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7B33" w:rsidRPr="00127C7E" w:rsidRDefault="00251612" w:rsidP="00807B33">
      <w:pPr>
        <w:tabs>
          <w:tab w:val="left" w:pos="567"/>
          <w:tab w:val="left" w:pos="990"/>
        </w:tabs>
        <w:spacing w:line="276" w:lineRule="auto"/>
        <w:jc w:val="both"/>
      </w:pPr>
      <w:r w:rsidRPr="00705B14">
        <w:rPr>
          <w:sz w:val="24"/>
          <w:szCs w:val="24"/>
        </w:rPr>
        <w:t xml:space="preserve">        </w:t>
      </w:r>
      <w:r w:rsidR="00FD21A7">
        <w:rPr>
          <w:sz w:val="24"/>
          <w:szCs w:val="24"/>
        </w:rPr>
        <w:t xml:space="preserve"> </w:t>
      </w:r>
      <w:r w:rsidR="00807B33" w:rsidRPr="00127C7E">
        <w:rPr>
          <w:sz w:val="24"/>
          <w:szCs w:val="24"/>
        </w:rPr>
        <w:t>Планирование расходов бюджета осуществлено программно-целевым методом. Бюджетные ассигнования на реализацию муниципальных  программ  составят:</w:t>
      </w:r>
      <w:r w:rsidR="00807B33" w:rsidRPr="00127C7E">
        <w:t xml:space="preserve">               </w:t>
      </w:r>
      <w:r w:rsidR="00807B33">
        <w:t xml:space="preserve">  </w:t>
      </w:r>
      <w:r w:rsidR="00FD21A7">
        <w:t xml:space="preserve">            </w:t>
      </w:r>
      <w:r w:rsidR="00FD21A7" w:rsidRPr="00FD21A7">
        <w:rPr>
          <w:spacing w:val="-1"/>
        </w:rPr>
        <w:t>Табли</w:t>
      </w:r>
      <w:r w:rsidR="00FD21A7">
        <w:rPr>
          <w:spacing w:val="-1"/>
        </w:rPr>
        <w:t>ца № 3</w:t>
      </w:r>
      <w:r w:rsidR="00FD21A7" w:rsidRPr="00FD21A7">
        <w:rPr>
          <w:spacing w:val="-1"/>
        </w:rPr>
        <w:t xml:space="preserve"> , ру</w:t>
      </w:r>
      <w:r w:rsidR="00FD21A7" w:rsidRPr="00FD21A7">
        <w:rPr>
          <w:spacing w:val="-1"/>
        </w:rPr>
        <w:t>б</w:t>
      </w:r>
      <w:r w:rsidR="00FD21A7" w:rsidRPr="00FD21A7">
        <w:rPr>
          <w:spacing w:val="-1"/>
        </w:rPr>
        <w:t>лей</w:t>
      </w:r>
      <w:r w:rsidR="00807B33">
        <w:t xml:space="preserve">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2551"/>
        <w:gridCol w:w="2410"/>
      </w:tblGrid>
      <w:tr w:rsidR="00807B33" w:rsidRPr="00085008" w:rsidTr="00807B33">
        <w:trPr>
          <w:trHeight w:val="22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ind w:left="426" w:hanging="426"/>
              <w:jc w:val="center"/>
              <w:rPr>
                <w:sz w:val="22"/>
                <w:szCs w:val="22"/>
              </w:rPr>
            </w:pPr>
            <w:r w:rsidRPr="00521E4C">
              <w:rPr>
                <w:sz w:val="22"/>
                <w:szCs w:val="22"/>
              </w:rPr>
              <w:t>Период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07B33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21E4C">
              <w:rPr>
                <w:sz w:val="22"/>
                <w:szCs w:val="22"/>
              </w:rPr>
              <w:t>Общий объем расходов</w:t>
            </w:r>
            <w:r>
              <w:rPr>
                <w:sz w:val="22"/>
                <w:szCs w:val="22"/>
              </w:rPr>
              <w:t xml:space="preserve"> </w:t>
            </w:r>
          </w:p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 учета условно утвержденных расходов</w:t>
            </w:r>
          </w:p>
        </w:tc>
        <w:tc>
          <w:tcPr>
            <w:tcW w:w="4961" w:type="dxa"/>
            <w:gridSpan w:val="2"/>
            <w:vAlign w:val="center"/>
          </w:tcPr>
          <w:p w:rsidR="00807B33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21E4C">
              <w:rPr>
                <w:sz w:val="22"/>
                <w:szCs w:val="22"/>
              </w:rPr>
              <w:t xml:space="preserve">Объем расходов  </w:t>
            </w:r>
          </w:p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21E4C">
              <w:rPr>
                <w:sz w:val="22"/>
                <w:szCs w:val="22"/>
              </w:rPr>
              <w:t>на муниципальные программы</w:t>
            </w:r>
          </w:p>
        </w:tc>
      </w:tr>
      <w:tr w:rsidR="00807B33" w:rsidRPr="00085008" w:rsidTr="00807B33">
        <w:trPr>
          <w:trHeight w:val="224"/>
        </w:trPr>
        <w:tc>
          <w:tcPr>
            <w:tcW w:w="993" w:type="dxa"/>
            <w:vMerge/>
            <w:shd w:val="clear" w:color="auto" w:fill="auto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1E4C">
              <w:rPr>
                <w:sz w:val="22"/>
                <w:szCs w:val="22"/>
              </w:rPr>
              <w:t>умма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</w:t>
            </w:r>
            <w:r w:rsidRPr="00521E4C">
              <w:rPr>
                <w:sz w:val="22"/>
                <w:szCs w:val="22"/>
              </w:rPr>
              <w:t>вес</w:t>
            </w:r>
          </w:p>
        </w:tc>
      </w:tr>
      <w:tr w:rsidR="00807B33" w:rsidRPr="00085008" w:rsidTr="00807B33">
        <w:tc>
          <w:tcPr>
            <w:tcW w:w="993" w:type="dxa"/>
            <w:shd w:val="clear" w:color="auto" w:fill="auto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ind w:left="426" w:hanging="5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1E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21E4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807B33" w:rsidRPr="00107F10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07F10">
              <w:rPr>
                <w:sz w:val="22"/>
                <w:szCs w:val="22"/>
              </w:rPr>
              <w:t xml:space="preserve">289 791 143,74 </w:t>
            </w:r>
          </w:p>
        </w:tc>
        <w:tc>
          <w:tcPr>
            <w:tcW w:w="2551" w:type="dxa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280 138 381,51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  <w:r w:rsidRPr="00521E4C">
              <w:rPr>
                <w:sz w:val="22"/>
                <w:szCs w:val="22"/>
              </w:rPr>
              <w:t xml:space="preserve"> %</w:t>
            </w:r>
          </w:p>
        </w:tc>
      </w:tr>
      <w:tr w:rsidR="00807B33" w:rsidRPr="00085008" w:rsidTr="00807B33">
        <w:tc>
          <w:tcPr>
            <w:tcW w:w="993" w:type="dxa"/>
            <w:shd w:val="clear" w:color="auto" w:fill="auto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ind w:left="426" w:hanging="5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1E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521E4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807B33" w:rsidRPr="00107F10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07F10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 xml:space="preserve"> </w:t>
            </w:r>
            <w:r w:rsidRPr="00107F10">
              <w:rPr>
                <w:sz w:val="22"/>
                <w:szCs w:val="22"/>
              </w:rPr>
              <w:t>836</w:t>
            </w:r>
            <w:r>
              <w:rPr>
                <w:sz w:val="22"/>
                <w:szCs w:val="22"/>
              </w:rPr>
              <w:t xml:space="preserve"> </w:t>
            </w:r>
            <w:r w:rsidRPr="00107F10">
              <w:rPr>
                <w:sz w:val="22"/>
                <w:szCs w:val="22"/>
              </w:rPr>
              <w:t>448,04</w:t>
            </w:r>
            <w:r>
              <w:rPr>
                <w:sz w:val="22"/>
                <w:szCs w:val="22"/>
              </w:rPr>
              <w:t xml:space="preserve"> *</w:t>
            </w:r>
            <w:r w:rsidRPr="00107F1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1" w:type="dxa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247 054 640,81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96,2 </w:t>
            </w:r>
            <w:r w:rsidRPr="00521E4C">
              <w:rPr>
                <w:sz w:val="22"/>
                <w:szCs w:val="22"/>
              </w:rPr>
              <w:t>%</w:t>
            </w:r>
          </w:p>
        </w:tc>
      </w:tr>
      <w:tr w:rsidR="00807B33" w:rsidRPr="00085008" w:rsidTr="00807B33">
        <w:trPr>
          <w:trHeight w:val="81"/>
        </w:trPr>
        <w:tc>
          <w:tcPr>
            <w:tcW w:w="993" w:type="dxa"/>
            <w:shd w:val="clear" w:color="auto" w:fill="auto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ind w:hanging="43"/>
              <w:jc w:val="both"/>
              <w:rPr>
                <w:sz w:val="22"/>
                <w:szCs w:val="22"/>
              </w:rPr>
            </w:pPr>
            <w:r w:rsidRPr="00521E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21E4C">
              <w:rPr>
                <w:sz w:val="22"/>
                <w:szCs w:val="22"/>
              </w:rPr>
              <w:t>год</w:t>
            </w:r>
          </w:p>
        </w:tc>
        <w:tc>
          <w:tcPr>
            <w:tcW w:w="4394" w:type="dxa"/>
            <w:shd w:val="clear" w:color="auto" w:fill="auto"/>
          </w:tcPr>
          <w:p w:rsidR="00807B33" w:rsidRPr="00107F10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07F10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 xml:space="preserve"> </w:t>
            </w:r>
            <w:r w:rsidRPr="00107F10">
              <w:rPr>
                <w:sz w:val="22"/>
                <w:szCs w:val="22"/>
              </w:rPr>
              <w:t>061</w:t>
            </w:r>
            <w:r>
              <w:rPr>
                <w:sz w:val="22"/>
                <w:szCs w:val="22"/>
              </w:rPr>
              <w:t xml:space="preserve"> </w:t>
            </w:r>
            <w:r w:rsidRPr="00107F10">
              <w:rPr>
                <w:sz w:val="22"/>
                <w:szCs w:val="22"/>
              </w:rPr>
              <w:t>588,43</w:t>
            </w:r>
            <w:r>
              <w:rPr>
                <w:sz w:val="22"/>
                <w:szCs w:val="22"/>
              </w:rPr>
              <w:t>*</w:t>
            </w:r>
            <w:r w:rsidRPr="00107F1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251 217 419,20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7B33" w:rsidRPr="00521E4C" w:rsidRDefault="00807B33" w:rsidP="00807B33">
            <w:pPr>
              <w:tabs>
                <w:tab w:val="left" w:pos="1006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96,2 </w:t>
            </w:r>
            <w:r w:rsidRPr="00521E4C">
              <w:rPr>
                <w:sz w:val="22"/>
                <w:szCs w:val="22"/>
              </w:rPr>
              <w:t>%</w:t>
            </w:r>
          </w:p>
        </w:tc>
      </w:tr>
    </w:tbl>
    <w:p w:rsidR="00807B33" w:rsidRDefault="00807B33" w:rsidP="00807B33">
      <w:pPr>
        <w:spacing w:line="276" w:lineRule="auto"/>
        <w:ind w:right="-284"/>
        <w:jc w:val="both"/>
        <w:rPr>
          <w:color w:val="FF0000"/>
          <w:sz w:val="24"/>
          <w:szCs w:val="24"/>
        </w:rPr>
      </w:pPr>
      <w:r w:rsidRPr="007A707F">
        <w:rPr>
          <w:sz w:val="24"/>
          <w:szCs w:val="24"/>
        </w:rPr>
        <w:t xml:space="preserve">* </w:t>
      </w:r>
      <w:r w:rsidRPr="007A707F">
        <w:rPr>
          <w:sz w:val="22"/>
          <w:szCs w:val="22"/>
        </w:rPr>
        <w:t xml:space="preserve">условно </w:t>
      </w:r>
      <w:r>
        <w:rPr>
          <w:sz w:val="22"/>
          <w:szCs w:val="22"/>
        </w:rPr>
        <w:t xml:space="preserve">утвержденные  </w:t>
      </w:r>
      <w:r w:rsidRPr="007A707F">
        <w:rPr>
          <w:sz w:val="22"/>
          <w:szCs w:val="22"/>
        </w:rPr>
        <w:t>расходы</w:t>
      </w:r>
      <w:r>
        <w:rPr>
          <w:sz w:val="22"/>
          <w:szCs w:val="22"/>
        </w:rPr>
        <w:t xml:space="preserve">: </w:t>
      </w:r>
      <w:r w:rsidRPr="007A707F">
        <w:rPr>
          <w:sz w:val="22"/>
          <w:szCs w:val="22"/>
        </w:rPr>
        <w:t xml:space="preserve"> в 2020г. </w:t>
      </w:r>
      <w:r w:rsidRPr="007A707F">
        <w:rPr>
          <w:sz w:val="24"/>
          <w:szCs w:val="24"/>
        </w:rPr>
        <w:t xml:space="preserve">- </w:t>
      </w:r>
      <w:r w:rsidRPr="007A707F">
        <w:rPr>
          <w:sz w:val="22"/>
          <w:szCs w:val="22"/>
        </w:rPr>
        <w:t>6 378286</w:t>
      </w:r>
      <w:r>
        <w:rPr>
          <w:sz w:val="22"/>
          <w:szCs w:val="22"/>
        </w:rPr>
        <w:t>,68  рублей, в 2021г.-</w:t>
      </w:r>
      <w:r w:rsidRPr="00085008">
        <w:rPr>
          <w:color w:val="FF0000"/>
          <w:sz w:val="24"/>
          <w:szCs w:val="24"/>
        </w:rPr>
        <w:t xml:space="preserve"> </w:t>
      </w:r>
      <w:r>
        <w:rPr>
          <w:sz w:val="22"/>
          <w:szCs w:val="22"/>
        </w:rPr>
        <w:t>12 964 712,27 рублей</w:t>
      </w:r>
    </w:p>
    <w:p w:rsidR="00807B33" w:rsidRDefault="00807B33" w:rsidP="00251612">
      <w:pPr>
        <w:pStyle w:val="a7"/>
        <w:spacing w:line="276" w:lineRule="auto"/>
        <w:rPr>
          <w:sz w:val="24"/>
          <w:szCs w:val="24"/>
        </w:rPr>
      </w:pP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B959F3">
        <w:t xml:space="preserve"> </w:t>
      </w:r>
      <w:r w:rsidR="00807B33">
        <w:t xml:space="preserve">        </w:t>
      </w:r>
      <w:r w:rsidR="00FD21A7">
        <w:t xml:space="preserve"> </w:t>
      </w:r>
      <w:r w:rsidR="00807B33" w:rsidRPr="00FD21A7">
        <w:rPr>
          <w:sz w:val="24"/>
          <w:szCs w:val="24"/>
        </w:rPr>
        <w:t xml:space="preserve">Доля расходов на содержание органов местного самоуправления </w:t>
      </w:r>
      <w:r w:rsidR="00807B33" w:rsidRPr="00FD21A7">
        <w:rPr>
          <w:color w:val="FF0000"/>
          <w:sz w:val="24"/>
          <w:szCs w:val="24"/>
        </w:rPr>
        <w:t xml:space="preserve"> </w:t>
      </w:r>
      <w:r w:rsidR="00807B33" w:rsidRPr="00FD21A7">
        <w:rPr>
          <w:sz w:val="24"/>
          <w:szCs w:val="24"/>
        </w:rPr>
        <w:t xml:space="preserve">в 2019 г. составит 11,8 % , в 2020г. – 13,1% и в 2021г. – 12,6%  от общего объема расходов. </w:t>
      </w:r>
      <w:r w:rsidRPr="00FD21A7">
        <w:rPr>
          <w:sz w:val="24"/>
          <w:szCs w:val="24"/>
        </w:rPr>
        <w:t xml:space="preserve">В </w:t>
      </w:r>
      <w:r w:rsidR="00807B33" w:rsidRPr="00FD21A7">
        <w:rPr>
          <w:sz w:val="24"/>
          <w:szCs w:val="24"/>
        </w:rPr>
        <w:t>п</w:t>
      </w:r>
      <w:r w:rsidRPr="00FD21A7">
        <w:rPr>
          <w:sz w:val="24"/>
          <w:szCs w:val="24"/>
        </w:rPr>
        <w:t>роекте бюджета предусмотрены бюджетные ассигнования на исполн</w:t>
      </w:r>
      <w:r w:rsidRPr="00FD21A7">
        <w:rPr>
          <w:sz w:val="24"/>
          <w:szCs w:val="24"/>
        </w:rPr>
        <w:t>е</w:t>
      </w:r>
      <w:r w:rsidRPr="00FD21A7">
        <w:rPr>
          <w:sz w:val="24"/>
          <w:szCs w:val="24"/>
        </w:rPr>
        <w:t xml:space="preserve">ние публичных нормативных обязательств в соответствии частью 2 ст.74.1 БК РФ. 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 xml:space="preserve">         </w:t>
      </w:r>
      <w:proofErr w:type="gramStart"/>
      <w:r w:rsidRPr="00FD21A7">
        <w:rPr>
          <w:sz w:val="24"/>
          <w:szCs w:val="24"/>
        </w:rPr>
        <w:t>На основании Закона Калужской области  «Об областном бюджете на 2019 год и на план</w:t>
      </w:r>
      <w:r w:rsidRPr="00FD21A7">
        <w:rPr>
          <w:sz w:val="24"/>
          <w:szCs w:val="24"/>
        </w:rPr>
        <w:t>о</w:t>
      </w:r>
      <w:r w:rsidRPr="00FD21A7">
        <w:rPr>
          <w:sz w:val="24"/>
          <w:szCs w:val="24"/>
        </w:rPr>
        <w:t>вый период 2020 и 2021 годов», принятого Законодательным Собранием 6 декабря 2018 года  пр</w:t>
      </w:r>
      <w:r w:rsidRPr="00FD21A7">
        <w:rPr>
          <w:sz w:val="24"/>
          <w:szCs w:val="24"/>
        </w:rPr>
        <w:t>о</w:t>
      </w:r>
      <w:r w:rsidRPr="00FD21A7">
        <w:rPr>
          <w:sz w:val="24"/>
          <w:szCs w:val="24"/>
        </w:rPr>
        <w:t>ект бюджета ГП «Город Балабаново» был скорректирован с учетом изменения размера су</w:t>
      </w:r>
      <w:r w:rsidRPr="00FD21A7">
        <w:rPr>
          <w:sz w:val="24"/>
          <w:szCs w:val="24"/>
        </w:rPr>
        <w:t>б</w:t>
      </w:r>
      <w:r w:rsidRPr="00FD21A7">
        <w:rPr>
          <w:sz w:val="24"/>
          <w:szCs w:val="24"/>
        </w:rPr>
        <w:t>сидий из областного бюджета на реализацию мероприятий по благоустройству территорий му</w:t>
      </w:r>
      <w:r w:rsidR="00C70BF2" w:rsidRPr="00FD21A7">
        <w:rPr>
          <w:sz w:val="24"/>
          <w:szCs w:val="24"/>
        </w:rPr>
        <w:t>ниципал</w:t>
      </w:r>
      <w:r w:rsidR="00C70BF2" w:rsidRPr="00FD21A7">
        <w:rPr>
          <w:sz w:val="24"/>
          <w:szCs w:val="24"/>
        </w:rPr>
        <w:t>ь</w:t>
      </w:r>
      <w:r w:rsidR="00C70BF2" w:rsidRPr="00FD21A7">
        <w:rPr>
          <w:sz w:val="24"/>
          <w:szCs w:val="24"/>
        </w:rPr>
        <w:t>ных образований</w:t>
      </w:r>
      <w:r w:rsidRPr="00FD21A7">
        <w:rPr>
          <w:sz w:val="24"/>
          <w:szCs w:val="24"/>
        </w:rPr>
        <w:t>,</w:t>
      </w:r>
      <w:r w:rsidR="00C70BF2" w:rsidRPr="00FD21A7">
        <w:rPr>
          <w:sz w:val="24"/>
          <w:szCs w:val="24"/>
        </w:rPr>
        <w:t xml:space="preserve"> </w:t>
      </w:r>
      <w:r w:rsidRPr="00FD21A7">
        <w:rPr>
          <w:sz w:val="24"/>
          <w:szCs w:val="24"/>
        </w:rPr>
        <w:t xml:space="preserve"> в том числе благоустройству дворовых территорий и территорий соответств</w:t>
      </w:r>
      <w:r w:rsidRPr="00FD21A7">
        <w:rPr>
          <w:sz w:val="24"/>
          <w:szCs w:val="24"/>
        </w:rPr>
        <w:t>у</w:t>
      </w:r>
      <w:r w:rsidRPr="00FD21A7">
        <w:rPr>
          <w:sz w:val="24"/>
          <w:szCs w:val="24"/>
        </w:rPr>
        <w:t>ющего функционального назначения</w:t>
      </w:r>
      <w:proofErr w:type="gramEnd"/>
      <w:r w:rsidRPr="00FD21A7">
        <w:rPr>
          <w:sz w:val="24"/>
          <w:szCs w:val="24"/>
        </w:rPr>
        <w:t xml:space="preserve">. Доходы бюджета на 2019 г. планируются в сумме 281 275 тыс. рублей, в том числе объем безвозмездных поступлений в сумме 21 801 тыс. рублей; 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 xml:space="preserve">общий объем расходов бюджета  на 2019 г. – 291 817 тыс. рублей; прогнозируемый дефицит – 10 542 тыс. рублей. 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 xml:space="preserve">        Прогнозируемый общий объем доходов бюджета  ГП «Город Балабаново»: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>- на 2020 год в сумме 253 829</w:t>
      </w:r>
      <w:r w:rsidR="006E0509">
        <w:rPr>
          <w:sz w:val="24"/>
          <w:szCs w:val="24"/>
        </w:rPr>
        <w:t xml:space="preserve"> тыс. рублей;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>- на 2021 год в сумме 264 785</w:t>
      </w:r>
      <w:r w:rsidR="006E0509">
        <w:rPr>
          <w:sz w:val="24"/>
          <w:szCs w:val="24"/>
        </w:rPr>
        <w:t xml:space="preserve"> тыс. рублей.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 xml:space="preserve">        Прогнозируемый общий объем расходов бюджета городского поселения «Город Балабан</w:t>
      </w:r>
      <w:r w:rsidRPr="00FD21A7">
        <w:rPr>
          <w:sz w:val="24"/>
          <w:szCs w:val="24"/>
        </w:rPr>
        <w:t>о</w:t>
      </w:r>
      <w:r w:rsidRPr="00FD21A7">
        <w:rPr>
          <w:sz w:val="24"/>
          <w:szCs w:val="24"/>
        </w:rPr>
        <w:t>во»: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>- на 2020 год в сумме 255 745</w:t>
      </w:r>
      <w:r w:rsidR="006E0509">
        <w:rPr>
          <w:sz w:val="24"/>
          <w:szCs w:val="24"/>
        </w:rPr>
        <w:t xml:space="preserve"> тыс. рублей;</w:t>
      </w:r>
    </w:p>
    <w:p w:rsidR="00251612" w:rsidRPr="00FD21A7" w:rsidRDefault="00251612" w:rsidP="00FD21A7">
      <w:pPr>
        <w:pStyle w:val="a7"/>
        <w:spacing w:line="276" w:lineRule="auto"/>
        <w:rPr>
          <w:b/>
          <w:bCs/>
          <w:sz w:val="24"/>
          <w:szCs w:val="24"/>
        </w:rPr>
      </w:pPr>
      <w:r w:rsidRPr="00FD21A7">
        <w:rPr>
          <w:sz w:val="24"/>
          <w:szCs w:val="24"/>
        </w:rPr>
        <w:t>- на 2021 год в сумме 266 375 тыс. рублей</w:t>
      </w:r>
      <w:r w:rsidR="006E0509">
        <w:rPr>
          <w:sz w:val="24"/>
          <w:szCs w:val="24"/>
        </w:rPr>
        <w:t>.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 xml:space="preserve">         Прогнозируемый дефицит на 2020 г.– 1 916 тыс. рублей, на 2021 г.– 1 590 тыс. рублей.</w:t>
      </w:r>
    </w:p>
    <w:p w:rsidR="00251612" w:rsidRPr="00FD21A7" w:rsidRDefault="00251612" w:rsidP="00FD21A7">
      <w:pPr>
        <w:pStyle w:val="a7"/>
        <w:spacing w:line="276" w:lineRule="auto"/>
        <w:rPr>
          <w:sz w:val="24"/>
          <w:szCs w:val="24"/>
        </w:rPr>
      </w:pPr>
      <w:r w:rsidRPr="00FD21A7">
        <w:rPr>
          <w:sz w:val="24"/>
          <w:szCs w:val="24"/>
        </w:rPr>
        <w:t xml:space="preserve">         По результатам экспертизы проекта бюджета</w:t>
      </w:r>
      <w:r w:rsidR="006E0509" w:rsidRPr="006E0509">
        <w:rPr>
          <w:sz w:val="24"/>
          <w:szCs w:val="24"/>
        </w:rPr>
        <w:t xml:space="preserve"> </w:t>
      </w:r>
      <w:r w:rsidR="006E0509" w:rsidRPr="00FD21A7">
        <w:rPr>
          <w:sz w:val="24"/>
          <w:szCs w:val="24"/>
        </w:rPr>
        <w:t>городского поселения  «Город Балабаново» на 2019г. и на плановый период 2020 и 2021 г</w:t>
      </w:r>
      <w:r w:rsidR="006E0509" w:rsidRPr="00FD21A7">
        <w:rPr>
          <w:sz w:val="24"/>
          <w:szCs w:val="24"/>
        </w:rPr>
        <w:t>о</w:t>
      </w:r>
      <w:r w:rsidR="006E0509">
        <w:rPr>
          <w:sz w:val="24"/>
          <w:szCs w:val="24"/>
        </w:rPr>
        <w:t xml:space="preserve">дов </w:t>
      </w:r>
      <w:r w:rsidRPr="00FD21A7">
        <w:rPr>
          <w:sz w:val="24"/>
          <w:szCs w:val="24"/>
        </w:rPr>
        <w:t xml:space="preserve"> Контрольно-счетный орган  считает, что бюджет является досто</w:t>
      </w:r>
      <w:r w:rsidR="006E0509">
        <w:rPr>
          <w:sz w:val="24"/>
          <w:szCs w:val="24"/>
        </w:rPr>
        <w:t xml:space="preserve">верным и обоснованным и </w:t>
      </w:r>
      <w:r w:rsidRPr="00FD21A7">
        <w:rPr>
          <w:sz w:val="24"/>
          <w:szCs w:val="24"/>
        </w:rPr>
        <w:t>предлагает принять</w:t>
      </w:r>
      <w:r w:rsidR="006E0509">
        <w:rPr>
          <w:sz w:val="24"/>
          <w:szCs w:val="24"/>
        </w:rPr>
        <w:t xml:space="preserve"> его</w:t>
      </w:r>
      <w:r w:rsidRPr="00FD21A7">
        <w:rPr>
          <w:sz w:val="24"/>
          <w:szCs w:val="24"/>
        </w:rPr>
        <w:t xml:space="preserve"> к </w:t>
      </w:r>
      <w:bookmarkStart w:id="0" w:name="_GoBack"/>
      <w:bookmarkEnd w:id="0"/>
      <w:r w:rsidRPr="00FD21A7">
        <w:rPr>
          <w:sz w:val="24"/>
          <w:szCs w:val="24"/>
        </w:rPr>
        <w:t>рассмотрению Городской Д</w:t>
      </w:r>
      <w:r w:rsidRPr="00FD21A7">
        <w:rPr>
          <w:sz w:val="24"/>
          <w:szCs w:val="24"/>
        </w:rPr>
        <w:t>у</w:t>
      </w:r>
      <w:r w:rsidRPr="00FD21A7">
        <w:rPr>
          <w:sz w:val="24"/>
          <w:szCs w:val="24"/>
        </w:rPr>
        <w:t>мой  городского поселения  «Город Балабаново»</w:t>
      </w:r>
      <w:r w:rsidR="006E0509">
        <w:rPr>
          <w:sz w:val="24"/>
          <w:szCs w:val="24"/>
        </w:rPr>
        <w:t>.</w:t>
      </w:r>
      <w:r w:rsidRPr="00FD21A7">
        <w:rPr>
          <w:sz w:val="24"/>
          <w:szCs w:val="24"/>
        </w:rPr>
        <w:t xml:space="preserve">  </w:t>
      </w:r>
    </w:p>
    <w:p w:rsidR="00251612" w:rsidRPr="00C4148A" w:rsidRDefault="00251612" w:rsidP="00251612">
      <w:pPr>
        <w:pStyle w:val="a7"/>
        <w:spacing w:line="276" w:lineRule="auto"/>
        <w:rPr>
          <w:color w:val="FF0000"/>
          <w:sz w:val="24"/>
          <w:szCs w:val="24"/>
        </w:rPr>
        <w:sectPr w:rsidR="00251612" w:rsidRPr="00C4148A" w:rsidSect="00251612">
          <w:headerReference w:type="even" r:id="rId7"/>
          <w:headerReference w:type="default" r:id="rId8"/>
          <w:pgSz w:w="11909" w:h="16834"/>
          <w:pgMar w:top="953" w:right="569" w:bottom="851" w:left="1134" w:header="720" w:footer="720" w:gutter="0"/>
          <w:cols w:space="60"/>
          <w:noEndnote/>
        </w:sectPr>
      </w:pPr>
    </w:p>
    <w:p w:rsidR="006F79B9" w:rsidRDefault="006F79B9" w:rsidP="00251612">
      <w:pPr>
        <w:pStyle w:val="a6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251612" w:rsidRPr="00C4148A" w:rsidRDefault="00251612" w:rsidP="00251612">
      <w:pPr>
        <w:pStyle w:val="a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4148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C4148A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Контрольно-счетного органа</w:t>
      </w:r>
      <w:r w:rsidRPr="00C4148A">
        <w:rPr>
          <w:rFonts w:ascii="Times New Roman" w:hAnsi="Times New Roman" w:cs="Times New Roman"/>
          <w:b/>
          <w:sz w:val="24"/>
          <w:szCs w:val="24"/>
        </w:rPr>
        <w:tab/>
      </w:r>
      <w:r w:rsidRPr="00C4148A">
        <w:rPr>
          <w:rFonts w:ascii="Times New Roman" w:hAnsi="Times New Roman" w:cs="Times New Roman"/>
          <w:b/>
          <w:sz w:val="24"/>
          <w:szCs w:val="24"/>
        </w:rPr>
        <w:tab/>
      </w:r>
      <w:r w:rsidRPr="00C4148A">
        <w:rPr>
          <w:rFonts w:ascii="Times New Roman" w:hAnsi="Times New Roman" w:cs="Times New Roman"/>
          <w:b/>
          <w:sz w:val="24"/>
          <w:szCs w:val="24"/>
        </w:rPr>
        <w:tab/>
      </w:r>
      <w:r w:rsidRPr="00C4148A">
        <w:rPr>
          <w:rFonts w:ascii="Times New Roman" w:hAnsi="Times New Roman" w:cs="Times New Roman"/>
          <w:b/>
          <w:sz w:val="24"/>
          <w:szCs w:val="24"/>
        </w:rPr>
        <w:tab/>
      </w:r>
      <w:r w:rsidRPr="00C4148A">
        <w:rPr>
          <w:rFonts w:ascii="Times New Roman" w:hAnsi="Times New Roman" w:cs="Times New Roman"/>
          <w:b/>
          <w:sz w:val="24"/>
          <w:szCs w:val="24"/>
        </w:rPr>
        <w:tab/>
      </w:r>
      <w:r w:rsidRPr="00C4148A">
        <w:rPr>
          <w:rFonts w:ascii="Times New Roman" w:hAnsi="Times New Roman" w:cs="Times New Roman"/>
          <w:b/>
          <w:sz w:val="24"/>
          <w:szCs w:val="24"/>
        </w:rPr>
        <w:tab/>
      </w:r>
    </w:p>
    <w:p w:rsidR="004541AE" w:rsidRDefault="00251612" w:rsidP="006E0509">
      <w:pPr>
        <w:spacing w:line="276" w:lineRule="auto"/>
      </w:pPr>
      <w:r w:rsidRPr="00C4148A">
        <w:rPr>
          <w:b/>
          <w:sz w:val="24"/>
          <w:szCs w:val="24"/>
        </w:rPr>
        <w:t xml:space="preserve">          городского поселения «Город Балабаново»                                             </w:t>
      </w:r>
      <w:proofErr w:type="spellStart"/>
      <w:r w:rsidRPr="00C4148A">
        <w:rPr>
          <w:b/>
          <w:sz w:val="24"/>
          <w:szCs w:val="24"/>
        </w:rPr>
        <w:t>Ю.И.Полякова</w:t>
      </w:r>
      <w:proofErr w:type="spellEnd"/>
      <w:r w:rsidRPr="00C4148A">
        <w:rPr>
          <w:b/>
          <w:bCs/>
        </w:rPr>
        <w:t xml:space="preserve">         </w:t>
      </w:r>
    </w:p>
    <w:sectPr w:rsidR="004541AE" w:rsidSect="001F33FB">
      <w:headerReference w:type="even" r:id="rId9"/>
      <w:headerReference w:type="default" r:id="rId10"/>
      <w:type w:val="continuous"/>
      <w:pgSz w:w="11909" w:h="16834"/>
      <w:pgMar w:top="1286" w:right="1112" w:bottom="360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A2" w:rsidRDefault="003E4DA2">
      <w:r>
        <w:separator/>
      </w:r>
    </w:p>
  </w:endnote>
  <w:endnote w:type="continuationSeparator" w:id="0">
    <w:p w:rsidR="003E4DA2" w:rsidRDefault="003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A2" w:rsidRDefault="003E4DA2">
      <w:r>
        <w:separator/>
      </w:r>
    </w:p>
  </w:footnote>
  <w:footnote w:type="continuationSeparator" w:id="0">
    <w:p w:rsidR="003E4DA2" w:rsidRDefault="003E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5" w:rsidRDefault="003D4445" w:rsidP="001F3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4445" w:rsidRDefault="003D4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5" w:rsidRDefault="003D4445" w:rsidP="001F3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509">
      <w:rPr>
        <w:rStyle w:val="a5"/>
        <w:noProof/>
      </w:rPr>
      <w:t>2</w:t>
    </w:r>
    <w:r>
      <w:rPr>
        <w:rStyle w:val="a5"/>
      </w:rPr>
      <w:fldChar w:fldCharType="end"/>
    </w:r>
  </w:p>
  <w:p w:rsidR="003D4445" w:rsidRDefault="003D44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5" w:rsidRDefault="003D4445" w:rsidP="001F3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445" w:rsidRDefault="003D444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5" w:rsidRDefault="003D4445" w:rsidP="001F3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509">
      <w:rPr>
        <w:rStyle w:val="a5"/>
        <w:noProof/>
      </w:rPr>
      <w:t>4</w:t>
    </w:r>
    <w:r>
      <w:rPr>
        <w:rStyle w:val="a5"/>
      </w:rPr>
      <w:fldChar w:fldCharType="end"/>
    </w:r>
  </w:p>
  <w:p w:rsidR="003D4445" w:rsidRDefault="003D4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12"/>
    <w:rsid w:val="000077D5"/>
    <w:rsid w:val="00013789"/>
    <w:rsid w:val="00015023"/>
    <w:rsid w:val="00015E9D"/>
    <w:rsid w:val="000218F1"/>
    <w:rsid w:val="00022768"/>
    <w:rsid w:val="00023789"/>
    <w:rsid w:val="00027D40"/>
    <w:rsid w:val="00031CA6"/>
    <w:rsid w:val="0003204B"/>
    <w:rsid w:val="00032ABF"/>
    <w:rsid w:val="000339AF"/>
    <w:rsid w:val="00045608"/>
    <w:rsid w:val="0004565E"/>
    <w:rsid w:val="00045AB7"/>
    <w:rsid w:val="00045C9B"/>
    <w:rsid w:val="00050F74"/>
    <w:rsid w:val="00056F8C"/>
    <w:rsid w:val="000577E2"/>
    <w:rsid w:val="0006570A"/>
    <w:rsid w:val="00065876"/>
    <w:rsid w:val="00083B64"/>
    <w:rsid w:val="0008555B"/>
    <w:rsid w:val="00087DC7"/>
    <w:rsid w:val="000906D3"/>
    <w:rsid w:val="00093098"/>
    <w:rsid w:val="00095FE3"/>
    <w:rsid w:val="000A0347"/>
    <w:rsid w:val="000A1BE6"/>
    <w:rsid w:val="000A499C"/>
    <w:rsid w:val="000A4B1D"/>
    <w:rsid w:val="000A5328"/>
    <w:rsid w:val="000B2FA5"/>
    <w:rsid w:val="000C33E9"/>
    <w:rsid w:val="000C7BCD"/>
    <w:rsid w:val="000D5C7F"/>
    <w:rsid w:val="000F0061"/>
    <w:rsid w:val="000F06B3"/>
    <w:rsid w:val="000F4FCF"/>
    <w:rsid w:val="00113915"/>
    <w:rsid w:val="00115DFE"/>
    <w:rsid w:val="00122B6A"/>
    <w:rsid w:val="00132DD9"/>
    <w:rsid w:val="001343A0"/>
    <w:rsid w:val="00140EB1"/>
    <w:rsid w:val="00147FF9"/>
    <w:rsid w:val="00153E90"/>
    <w:rsid w:val="001631EC"/>
    <w:rsid w:val="001634B8"/>
    <w:rsid w:val="00164116"/>
    <w:rsid w:val="00165CB1"/>
    <w:rsid w:val="0016761C"/>
    <w:rsid w:val="00176AB2"/>
    <w:rsid w:val="00176C84"/>
    <w:rsid w:val="00187F26"/>
    <w:rsid w:val="001A4F92"/>
    <w:rsid w:val="001A5D07"/>
    <w:rsid w:val="001A7C65"/>
    <w:rsid w:val="001B6DC7"/>
    <w:rsid w:val="001C73A6"/>
    <w:rsid w:val="001D03C3"/>
    <w:rsid w:val="001D3111"/>
    <w:rsid w:val="001E7F87"/>
    <w:rsid w:val="001F09E8"/>
    <w:rsid w:val="001F3183"/>
    <w:rsid w:val="001F33FB"/>
    <w:rsid w:val="001F5E07"/>
    <w:rsid w:val="002013D0"/>
    <w:rsid w:val="00215D61"/>
    <w:rsid w:val="00220C4C"/>
    <w:rsid w:val="00224B9F"/>
    <w:rsid w:val="00226540"/>
    <w:rsid w:val="00232A79"/>
    <w:rsid w:val="00237463"/>
    <w:rsid w:val="00240A86"/>
    <w:rsid w:val="0024301B"/>
    <w:rsid w:val="00247C08"/>
    <w:rsid w:val="00251612"/>
    <w:rsid w:val="002559E4"/>
    <w:rsid w:val="00260727"/>
    <w:rsid w:val="00261CBA"/>
    <w:rsid w:val="0026547F"/>
    <w:rsid w:val="00266F21"/>
    <w:rsid w:val="00273298"/>
    <w:rsid w:val="00277DCC"/>
    <w:rsid w:val="00283D6F"/>
    <w:rsid w:val="0028483F"/>
    <w:rsid w:val="00290C92"/>
    <w:rsid w:val="00290EC0"/>
    <w:rsid w:val="00293425"/>
    <w:rsid w:val="002A40AC"/>
    <w:rsid w:val="002B03B0"/>
    <w:rsid w:val="002B4E34"/>
    <w:rsid w:val="002C107B"/>
    <w:rsid w:val="002C1FDD"/>
    <w:rsid w:val="002D46FA"/>
    <w:rsid w:val="002E0BFB"/>
    <w:rsid w:val="002F133A"/>
    <w:rsid w:val="002F217E"/>
    <w:rsid w:val="002F39FB"/>
    <w:rsid w:val="002F5AF8"/>
    <w:rsid w:val="0030118F"/>
    <w:rsid w:val="00303DB3"/>
    <w:rsid w:val="00304FF6"/>
    <w:rsid w:val="003269D6"/>
    <w:rsid w:val="00331D49"/>
    <w:rsid w:val="003327ED"/>
    <w:rsid w:val="00335D49"/>
    <w:rsid w:val="00340F6F"/>
    <w:rsid w:val="00341C36"/>
    <w:rsid w:val="003469E3"/>
    <w:rsid w:val="0034796E"/>
    <w:rsid w:val="0035197E"/>
    <w:rsid w:val="00364AEE"/>
    <w:rsid w:val="00370686"/>
    <w:rsid w:val="00371167"/>
    <w:rsid w:val="003751E7"/>
    <w:rsid w:val="003812F0"/>
    <w:rsid w:val="0038187C"/>
    <w:rsid w:val="00395167"/>
    <w:rsid w:val="003965F5"/>
    <w:rsid w:val="003A1064"/>
    <w:rsid w:val="003A3209"/>
    <w:rsid w:val="003B1116"/>
    <w:rsid w:val="003C1ABD"/>
    <w:rsid w:val="003C6312"/>
    <w:rsid w:val="003D4445"/>
    <w:rsid w:val="003E12FE"/>
    <w:rsid w:val="003E4DA2"/>
    <w:rsid w:val="004001BF"/>
    <w:rsid w:val="00400969"/>
    <w:rsid w:val="00413EBF"/>
    <w:rsid w:val="00424DED"/>
    <w:rsid w:val="00427150"/>
    <w:rsid w:val="004277F8"/>
    <w:rsid w:val="004429BF"/>
    <w:rsid w:val="004513AE"/>
    <w:rsid w:val="00451F71"/>
    <w:rsid w:val="0045365B"/>
    <w:rsid w:val="004541AE"/>
    <w:rsid w:val="00460E8B"/>
    <w:rsid w:val="004614C6"/>
    <w:rsid w:val="0047034A"/>
    <w:rsid w:val="004707F1"/>
    <w:rsid w:val="0047222B"/>
    <w:rsid w:val="00476AC0"/>
    <w:rsid w:val="00476E76"/>
    <w:rsid w:val="00483C16"/>
    <w:rsid w:val="00490DEE"/>
    <w:rsid w:val="00495F9C"/>
    <w:rsid w:val="004970A3"/>
    <w:rsid w:val="004A01C3"/>
    <w:rsid w:val="004A23DE"/>
    <w:rsid w:val="004A668D"/>
    <w:rsid w:val="004B11E1"/>
    <w:rsid w:val="004B5F0A"/>
    <w:rsid w:val="004C6CB8"/>
    <w:rsid w:val="004D2D2D"/>
    <w:rsid w:val="004D65EB"/>
    <w:rsid w:val="004D7A7A"/>
    <w:rsid w:val="004F0B37"/>
    <w:rsid w:val="004F11DD"/>
    <w:rsid w:val="004F20F7"/>
    <w:rsid w:val="004F3607"/>
    <w:rsid w:val="004F3AFF"/>
    <w:rsid w:val="00500507"/>
    <w:rsid w:val="00502189"/>
    <w:rsid w:val="00503D2E"/>
    <w:rsid w:val="00505B66"/>
    <w:rsid w:val="00517A46"/>
    <w:rsid w:val="00522678"/>
    <w:rsid w:val="00524843"/>
    <w:rsid w:val="00536451"/>
    <w:rsid w:val="005367A2"/>
    <w:rsid w:val="00537F68"/>
    <w:rsid w:val="005430A1"/>
    <w:rsid w:val="00545AE5"/>
    <w:rsid w:val="00552F66"/>
    <w:rsid w:val="00555A26"/>
    <w:rsid w:val="00555E94"/>
    <w:rsid w:val="00567F27"/>
    <w:rsid w:val="005715D3"/>
    <w:rsid w:val="0058308E"/>
    <w:rsid w:val="00587983"/>
    <w:rsid w:val="005932B3"/>
    <w:rsid w:val="005945B8"/>
    <w:rsid w:val="005B64BC"/>
    <w:rsid w:val="005C73E2"/>
    <w:rsid w:val="005D040A"/>
    <w:rsid w:val="005D1228"/>
    <w:rsid w:val="005D1CAA"/>
    <w:rsid w:val="005D7722"/>
    <w:rsid w:val="005E29A7"/>
    <w:rsid w:val="005E4D8C"/>
    <w:rsid w:val="006075E2"/>
    <w:rsid w:val="006155BE"/>
    <w:rsid w:val="00615DA3"/>
    <w:rsid w:val="00635591"/>
    <w:rsid w:val="00645576"/>
    <w:rsid w:val="006575C1"/>
    <w:rsid w:val="00663684"/>
    <w:rsid w:val="00663EFF"/>
    <w:rsid w:val="0066657B"/>
    <w:rsid w:val="006714C5"/>
    <w:rsid w:val="00675C59"/>
    <w:rsid w:val="00680E45"/>
    <w:rsid w:val="006933ED"/>
    <w:rsid w:val="006956BB"/>
    <w:rsid w:val="00696FED"/>
    <w:rsid w:val="00697619"/>
    <w:rsid w:val="006A510B"/>
    <w:rsid w:val="006A6D0A"/>
    <w:rsid w:val="006A7C96"/>
    <w:rsid w:val="006B6AE2"/>
    <w:rsid w:val="006B6E39"/>
    <w:rsid w:val="006B7355"/>
    <w:rsid w:val="006B7C2A"/>
    <w:rsid w:val="006C1C3F"/>
    <w:rsid w:val="006C60C8"/>
    <w:rsid w:val="006D2C8C"/>
    <w:rsid w:val="006D4105"/>
    <w:rsid w:val="006E0509"/>
    <w:rsid w:val="006E10FD"/>
    <w:rsid w:val="006E4530"/>
    <w:rsid w:val="006F4966"/>
    <w:rsid w:val="006F6198"/>
    <w:rsid w:val="006F79B9"/>
    <w:rsid w:val="00710AD0"/>
    <w:rsid w:val="00711D1A"/>
    <w:rsid w:val="007228CC"/>
    <w:rsid w:val="0072309D"/>
    <w:rsid w:val="00724205"/>
    <w:rsid w:val="00731A4F"/>
    <w:rsid w:val="007367F7"/>
    <w:rsid w:val="00742A2B"/>
    <w:rsid w:val="0074316C"/>
    <w:rsid w:val="00750CAF"/>
    <w:rsid w:val="007522ED"/>
    <w:rsid w:val="00760D62"/>
    <w:rsid w:val="0076111E"/>
    <w:rsid w:val="007646C0"/>
    <w:rsid w:val="00767706"/>
    <w:rsid w:val="00770376"/>
    <w:rsid w:val="00772A01"/>
    <w:rsid w:val="00772A91"/>
    <w:rsid w:val="00776DEB"/>
    <w:rsid w:val="00777CBC"/>
    <w:rsid w:val="0078313D"/>
    <w:rsid w:val="007A5CD2"/>
    <w:rsid w:val="007B02EB"/>
    <w:rsid w:val="007F15C7"/>
    <w:rsid w:val="007F6C03"/>
    <w:rsid w:val="00802361"/>
    <w:rsid w:val="00803936"/>
    <w:rsid w:val="00803DA6"/>
    <w:rsid w:val="00807B33"/>
    <w:rsid w:val="00813A64"/>
    <w:rsid w:val="00827F42"/>
    <w:rsid w:val="008312FD"/>
    <w:rsid w:val="00850479"/>
    <w:rsid w:val="00850FEA"/>
    <w:rsid w:val="00854C96"/>
    <w:rsid w:val="00863528"/>
    <w:rsid w:val="008643B5"/>
    <w:rsid w:val="00870E7C"/>
    <w:rsid w:val="00877026"/>
    <w:rsid w:val="0087771C"/>
    <w:rsid w:val="00880025"/>
    <w:rsid w:val="008A6B4B"/>
    <w:rsid w:val="008B0628"/>
    <w:rsid w:val="008B376D"/>
    <w:rsid w:val="008B66C8"/>
    <w:rsid w:val="008C0CEB"/>
    <w:rsid w:val="008C4862"/>
    <w:rsid w:val="008C51F1"/>
    <w:rsid w:val="008D3880"/>
    <w:rsid w:val="008D4E11"/>
    <w:rsid w:val="008D4E62"/>
    <w:rsid w:val="008D7791"/>
    <w:rsid w:val="008E5C12"/>
    <w:rsid w:val="008E5D2B"/>
    <w:rsid w:val="008E5E6A"/>
    <w:rsid w:val="008F2134"/>
    <w:rsid w:val="008F3C77"/>
    <w:rsid w:val="009045B6"/>
    <w:rsid w:val="00905477"/>
    <w:rsid w:val="0091447D"/>
    <w:rsid w:val="00916BF0"/>
    <w:rsid w:val="009271E5"/>
    <w:rsid w:val="00936685"/>
    <w:rsid w:val="00937DD2"/>
    <w:rsid w:val="009447A2"/>
    <w:rsid w:val="009477E8"/>
    <w:rsid w:val="009642BF"/>
    <w:rsid w:val="00975769"/>
    <w:rsid w:val="0097749F"/>
    <w:rsid w:val="00981049"/>
    <w:rsid w:val="00982548"/>
    <w:rsid w:val="009862B7"/>
    <w:rsid w:val="009A2C07"/>
    <w:rsid w:val="009B0E29"/>
    <w:rsid w:val="009B298E"/>
    <w:rsid w:val="009B2F0E"/>
    <w:rsid w:val="009C29C2"/>
    <w:rsid w:val="009D4C4D"/>
    <w:rsid w:val="009F6FBE"/>
    <w:rsid w:val="00A0011D"/>
    <w:rsid w:val="00A1273F"/>
    <w:rsid w:val="00A14DD1"/>
    <w:rsid w:val="00A14DDE"/>
    <w:rsid w:val="00A22012"/>
    <w:rsid w:val="00A3144C"/>
    <w:rsid w:val="00A44B59"/>
    <w:rsid w:val="00A47EAB"/>
    <w:rsid w:val="00A54FE7"/>
    <w:rsid w:val="00A6026A"/>
    <w:rsid w:val="00A60BC6"/>
    <w:rsid w:val="00A615D9"/>
    <w:rsid w:val="00A6245F"/>
    <w:rsid w:val="00A65418"/>
    <w:rsid w:val="00A914E1"/>
    <w:rsid w:val="00A9232C"/>
    <w:rsid w:val="00A92875"/>
    <w:rsid w:val="00A9751F"/>
    <w:rsid w:val="00AA1BA7"/>
    <w:rsid w:val="00AC334C"/>
    <w:rsid w:val="00AC4E5B"/>
    <w:rsid w:val="00AC5FAF"/>
    <w:rsid w:val="00AE43DD"/>
    <w:rsid w:val="00AE50C0"/>
    <w:rsid w:val="00AE61F8"/>
    <w:rsid w:val="00AE79F7"/>
    <w:rsid w:val="00AE7C76"/>
    <w:rsid w:val="00B0110C"/>
    <w:rsid w:val="00B022F6"/>
    <w:rsid w:val="00B148E4"/>
    <w:rsid w:val="00B1494B"/>
    <w:rsid w:val="00B16B8E"/>
    <w:rsid w:val="00B204DB"/>
    <w:rsid w:val="00B22E46"/>
    <w:rsid w:val="00B24FCA"/>
    <w:rsid w:val="00B3000F"/>
    <w:rsid w:val="00B607D2"/>
    <w:rsid w:val="00B6434B"/>
    <w:rsid w:val="00B65C66"/>
    <w:rsid w:val="00B71D1B"/>
    <w:rsid w:val="00B7633A"/>
    <w:rsid w:val="00B853F9"/>
    <w:rsid w:val="00B86B88"/>
    <w:rsid w:val="00BA073F"/>
    <w:rsid w:val="00BA1DFC"/>
    <w:rsid w:val="00BA7BF2"/>
    <w:rsid w:val="00BC0D03"/>
    <w:rsid w:val="00BC2D7C"/>
    <w:rsid w:val="00BC35B2"/>
    <w:rsid w:val="00BC3C4F"/>
    <w:rsid w:val="00BD6BD9"/>
    <w:rsid w:val="00BE1B1E"/>
    <w:rsid w:val="00BF7601"/>
    <w:rsid w:val="00BF7B0D"/>
    <w:rsid w:val="00C00533"/>
    <w:rsid w:val="00C03B4B"/>
    <w:rsid w:val="00C128FA"/>
    <w:rsid w:val="00C12FFE"/>
    <w:rsid w:val="00C15C02"/>
    <w:rsid w:val="00C2043C"/>
    <w:rsid w:val="00C20CC5"/>
    <w:rsid w:val="00C3275D"/>
    <w:rsid w:val="00C32DC8"/>
    <w:rsid w:val="00C42B8C"/>
    <w:rsid w:val="00C43FA1"/>
    <w:rsid w:val="00C443BB"/>
    <w:rsid w:val="00C44AD2"/>
    <w:rsid w:val="00C4757B"/>
    <w:rsid w:val="00C52652"/>
    <w:rsid w:val="00C5679C"/>
    <w:rsid w:val="00C62B61"/>
    <w:rsid w:val="00C67AE1"/>
    <w:rsid w:val="00C70BF2"/>
    <w:rsid w:val="00C71043"/>
    <w:rsid w:val="00C85C68"/>
    <w:rsid w:val="00C85DCE"/>
    <w:rsid w:val="00C92DE7"/>
    <w:rsid w:val="00C93CC5"/>
    <w:rsid w:val="00C95EA2"/>
    <w:rsid w:val="00C961CB"/>
    <w:rsid w:val="00CA61AD"/>
    <w:rsid w:val="00CB4043"/>
    <w:rsid w:val="00CB4542"/>
    <w:rsid w:val="00CC0B27"/>
    <w:rsid w:val="00CD2809"/>
    <w:rsid w:val="00CD3A5A"/>
    <w:rsid w:val="00CD6ECE"/>
    <w:rsid w:val="00CE3D82"/>
    <w:rsid w:val="00CE717E"/>
    <w:rsid w:val="00CF15F0"/>
    <w:rsid w:val="00CF4701"/>
    <w:rsid w:val="00D005B1"/>
    <w:rsid w:val="00D07F9B"/>
    <w:rsid w:val="00D1122C"/>
    <w:rsid w:val="00D11B3A"/>
    <w:rsid w:val="00D12B9D"/>
    <w:rsid w:val="00D13566"/>
    <w:rsid w:val="00D1639C"/>
    <w:rsid w:val="00D20BAD"/>
    <w:rsid w:val="00D222EC"/>
    <w:rsid w:val="00D4340E"/>
    <w:rsid w:val="00D47CFC"/>
    <w:rsid w:val="00D543B7"/>
    <w:rsid w:val="00D55F0D"/>
    <w:rsid w:val="00D618AF"/>
    <w:rsid w:val="00D709B8"/>
    <w:rsid w:val="00D915E5"/>
    <w:rsid w:val="00D91910"/>
    <w:rsid w:val="00D92441"/>
    <w:rsid w:val="00D92BBA"/>
    <w:rsid w:val="00D976D4"/>
    <w:rsid w:val="00DC1092"/>
    <w:rsid w:val="00DC4E75"/>
    <w:rsid w:val="00DC7988"/>
    <w:rsid w:val="00DD385A"/>
    <w:rsid w:val="00DE19E9"/>
    <w:rsid w:val="00DF2F65"/>
    <w:rsid w:val="00E004FB"/>
    <w:rsid w:val="00E23008"/>
    <w:rsid w:val="00E30720"/>
    <w:rsid w:val="00E445F7"/>
    <w:rsid w:val="00E4532B"/>
    <w:rsid w:val="00E4736F"/>
    <w:rsid w:val="00E512FA"/>
    <w:rsid w:val="00E525F6"/>
    <w:rsid w:val="00E565A0"/>
    <w:rsid w:val="00E56F23"/>
    <w:rsid w:val="00E6142A"/>
    <w:rsid w:val="00E6231C"/>
    <w:rsid w:val="00E70609"/>
    <w:rsid w:val="00E84798"/>
    <w:rsid w:val="00E86F4B"/>
    <w:rsid w:val="00E87AC4"/>
    <w:rsid w:val="00E87C62"/>
    <w:rsid w:val="00EB18D6"/>
    <w:rsid w:val="00EB32E8"/>
    <w:rsid w:val="00EB6F7C"/>
    <w:rsid w:val="00EC024A"/>
    <w:rsid w:val="00EC07CD"/>
    <w:rsid w:val="00EC4E96"/>
    <w:rsid w:val="00ED6505"/>
    <w:rsid w:val="00EE100F"/>
    <w:rsid w:val="00EE169C"/>
    <w:rsid w:val="00EE1D39"/>
    <w:rsid w:val="00EE5F08"/>
    <w:rsid w:val="00F15197"/>
    <w:rsid w:val="00F229AD"/>
    <w:rsid w:val="00F41607"/>
    <w:rsid w:val="00F454F2"/>
    <w:rsid w:val="00F501C9"/>
    <w:rsid w:val="00F514AD"/>
    <w:rsid w:val="00F51ACB"/>
    <w:rsid w:val="00F5226D"/>
    <w:rsid w:val="00F538DF"/>
    <w:rsid w:val="00F57F8E"/>
    <w:rsid w:val="00F60DD5"/>
    <w:rsid w:val="00F61D0F"/>
    <w:rsid w:val="00F63D00"/>
    <w:rsid w:val="00F72BA6"/>
    <w:rsid w:val="00F72C5F"/>
    <w:rsid w:val="00F76DE6"/>
    <w:rsid w:val="00F91EE8"/>
    <w:rsid w:val="00F934C8"/>
    <w:rsid w:val="00FA1E8F"/>
    <w:rsid w:val="00FA5441"/>
    <w:rsid w:val="00FA615B"/>
    <w:rsid w:val="00FB31AA"/>
    <w:rsid w:val="00FB6177"/>
    <w:rsid w:val="00FC0138"/>
    <w:rsid w:val="00FD21A7"/>
    <w:rsid w:val="00FD30B7"/>
    <w:rsid w:val="00FD6A1A"/>
    <w:rsid w:val="00FD6EEE"/>
    <w:rsid w:val="00FE3D78"/>
    <w:rsid w:val="00FE7E13"/>
    <w:rsid w:val="00FF16F7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6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1612"/>
  </w:style>
  <w:style w:type="paragraph" w:customStyle="1" w:styleId="a6">
    <w:name w:val="Таблицы (моноширинный)"/>
    <w:basedOn w:val="a"/>
    <w:next w:val="a"/>
    <w:rsid w:val="00251612"/>
    <w:pPr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251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51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6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1612"/>
  </w:style>
  <w:style w:type="paragraph" w:customStyle="1" w:styleId="a6">
    <w:name w:val="Таблицы (моноширинный)"/>
    <w:basedOn w:val="a"/>
    <w:next w:val="a"/>
    <w:rsid w:val="00251612"/>
    <w:pPr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251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51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user1</cp:lastModifiedBy>
  <cp:revision>7</cp:revision>
  <dcterms:created xsi:type="dcterms:W3CDTF">2019-01-11T11:33:00Z</dcterms:created>
  <dcterms:modified xsi:type="dcterms:W3CDTF">2019-01-14T13:31:00Z</dcterms:modified>
</cp:coreProperties>
</file>